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p14">
  <w:body>
    <w:p w:rsidRPr="00B7127A" w:rsidR="00D077E9" w:rsidP="00FE691E" w:rsidRDefault="00D077E9" w14:paraId="61348279" w14:textId="77777777">
      <w:pPr>
        <w:rPr>
          <w:rFonts w:cstheme="minorHAnsi"/>
          <w:sz w:val="20"/>
          <w:szCs w:val="20"/>
        </w:rPr>
      </w:pPr>
      <w:r w:rsidRPr="00B7127A">
        <w:rPr>
          <w:rFonts w:cstheme="minorHAnsi"/>
          <w:noProof/>
          <w:sz w:val="20"/>
          <w:szCs w:val="20"/>
        </w:rPr>
        <w:drawing>
          <wp:anchor distT="0" distB="0" distL="114300" distR="114300" simplePos="0" relativeHeight="251657216" behindDoc="1" locked="0" layoutInCell="1" allowOverlap="1" wp14:anchorId="147AB9FC" wp14:editId="12B6B9C6">
            <wp:simplePos x="0" y="0"/>
            <wp:positionH relativeFrom="column">
              <wp:posOffset>-750570</wp:posOffset>
            </wp:positionH>
            <wp:positionV relativeFrom="page">
              <wp:posOffset>931262</wp:posOffset>
            </wp:positionV>
            <wp:extent cx="7760970" cy="4364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a:extLst>
                        <a:ext uri="{28A0092B-C50C-407E-A947-70E740481C1C}">
                          <a14:useLocalDpi xmlns:a14="http://schemas.microsoft.com/office/drawing/2010/main" val="0"/>
                        </a:ext>
                      </a:extLst>
                    </a:blip>
                    <a:stretch>
                      <a:fillRect/>
                    </a:stretch>
                  </pic:blipFill>
                  <pic:spPr>
                    <a:xfrm>
                      <a:off x="0" y="0"/>
                      <a:ext cx="7760970" cy="436428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580"/>
      </w:tblGrid>
      <w:tr w:rsidRPr="00B7127A" w:rsidR="00D077E9" w:rsidTr="00D077E9" w14:paraId="390CC785" w14:textId="77777777">
        <w:trPr>
          <w:trHeight w:val="1894"/>
        </w:trPr>
        <w:tc>
          <w:tcPr>
            <w:tcW w:w="5580" w:type="dxa"/>
            <w:tcBorders>
              <w:top w:val="nil"/>
              <w:left w:val="nil"/>
              <w:bottom w:val="nil"/>
              <w:right w:val="nil"/>
            </w:tcBorders>
          </w:tcPr>
          <w:p w:rsidRPr="00B7127A" w:rsidR="00D077E9" w:rsidP="00FE691E" w:rsidRDefault="00D077E9" w14:paraId="03DB009B" w14:textId="77777777">
            <w:pPr>
              <w:rPr>
                <w:rFonts w:cstheme="minorHAnsi"/>
                <w:sz w:val="20"/>
                <w:szCs w:val="20"/>
              </w:rPr>
            </w:pPr>
            <w:r w:rsidRPr="00B7127A">
              <w:rPr>
                <w:rFonts w:cstheme="minorHAnsi"/>
                <w:noProof/>
                <w:sz w:val="20"/>
                <w:szCs w:val="20"/>
              </w:rPr>
              <mc:AlternateContent>
                <mc:Choice Requires="wps">
                  <w:drawing>
                    <wp:inline distT="0" distB="0" distL="0" distR="0" wp14:anchorId="2E81C4ED" wp14:editId="070198E8">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rsidRPr="00B7127A" w:rsidR="00D077E9" w:rsidP="00276F93" w:rsidRDefault="00276F93" w14:paraId="1E037BFF" w14:textId="77777777">
                                  <w:pPr>
                                    <w:pStyle w:val="Title"/>
                                    <w:rPr>
                                      <w:color w:val="FFFFFF" w:themeColor="background1"/>
                                      <w:sz w:val="56"/>
                                      <w:szCs w:val="56"/>
                                    </w:rPr>
                                  </w:pPr>
                                  <w:r w:rsidRPr="00B7127A">
                                    <w:rPr>
                                      <w:color w:val="FFFFFF" w:themeColor="background1"/>
                                      <w:sz w:val="56"/>
                                      <w:szCs w:val="56"/>
                                    </w:rPr>
                                    <w:t>Data Protection Report Nigeria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2E81C4ED">
                      <v:stroke joinstyle="miter"/>
                      <v:path gradientshapeok="t" o:connecttype="rect"/>
                    </v:shapetype>
                    <v:shape id="Text Box 8" style="width:277.85pt;height:95.3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">
                      <v:textbox>
                        <w:txbxContent>
                          <w:p w:rsidRPr="00B7127A" w:rsidR="00D077E9" w:rsidP="00276F93" w:rsidRDefault="00276F93" w14:paraId="1E037BFF" w14:textId="77777777">
                            <w:pPr>
                              <w:pStyle w:val="Title"/>
                              <w:rPr>
                                <w:color w:val="FFFFFF" w:themeColor="background1"/>
                                <w:sz w:val="56"/>
                                <w:szCs w:val="56"/>
                              </w:rPr>
                            </w:pPr>
                            <w:r w:rsidRPr="00B7127A">
                              <w:rPr>
                                <w:color w:val="FFFFFF" w:themeColor="background1"/>
                                <w:sz w:val="56"/>
                                <w:szCs w:val="56"/>
                              </w:rPr>
                              <w:t>Data Protection Report Nigeria</w:t>
                            </w:r>
                          </w:p>
                        </w:txbxContent>
                      </v:textbox>
                      <w10:anchorlock/>
                    </v:shape>
                  </w:pict>
                </mc:Fallback>
              </mc:AlternateContent>
            </w:r>
          </w:p>
          <w:p w:rsidRPr="00B7127A" w:rsidR="00D077E9" w:rsidP="00FE691E" w:rsidRDefault="00D077E9" w14:paraId="672A6659" w14:textId="77777777">
            <w:pPr>
              <w:rPr>
                <w:rFonts w:cstheme="minorHAnsi"/>
                <w:sz w:val="20"/>
                <w:szCs w:val="20"/>
              </w:rPr>
            </w:pPr>
            <w:r w:rsidRPr="00B7127A">
              <w:rPr>
                <w:rFonts w:cstheme="minorHAnsi"/>
                <w:noProof/>
                <w:sz w:val="20"/>
                <w:szCs w:val="20"/>
              </w:rPr>
              <mc:AlternateContent>
                <mc:Choice Requires="wps">
                  <w:drawing>
                    <wp:inline distT="0" distB="0" distL="0" distR="0" wp14:anchorId="325EECF4" wp14:editId="6353A3B1">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alt="text divider" o:spid="_x0000_s1026" strokecolor="#082a75 [3215]" strokeweight="3pt" from="0,0" to="109.5pt,0" w14:anchorId="37FC7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w10:anchorlock/>
                    </v:line>
                  </w:pict>
                </mc:Fallback>
              </mc:AlternateContent>
            </w:r>
          </w:p>
        </w:tc>
      </w:tr>
      <w:tr w:rsidRPr="00B7127A" w:rsidR="00D077E9" w:rsidTr="00D077E9" w14:paraId="0A37501D" w14:textId="77777777">
        <w:trPr>
          <w:trHeight w:val="7636"/>
        </w:trPr>
        <w:tc>
          <w:tcPr>
            <w:tcW w:w="5580" w:type="dxa"/>
            <w:tcBorders>
              <w:top w:val="nil"/>
              <w:left w:val="nil"/>
              <w:bottom w:val="nil"/>
              <w:right w:val="nil"/>
            </w:tcBorders>
          </w:tcPr>
          <w:p w:rsidRPr="00B7127A" w:rsidR="00D077E9" w:rsidP="00FE691E" w:rsidRDefault="00D077E9" w14:paraId="5DAB6C7B" w14:textId="77777777">
            <w:pPr>
              <w:rPr>
                <w:rFonts w:cstheme="minorHAnsi"/>
                <w:noProof/>
                <w:sz w:val="20"/>
                <w:szCs w:val="20"/>
              </w:rPr>
            </w:pPr>
          </w:p>
        </w:tc>
      </w:tr>
      <w:tr w:rsidRPr="00B7127A" w:rsidR="00D077E9" w:rsidTr="00D077E9" w14:paraId="5793DB85" w14:textId="77777777">
        <w:trPr>
          <w:trHeight w:val="2171"/>
        </w:trPr>
        <w:tc>
          <w:tcPr>
            <w:tcW w:w="5580" w:type="dxa"/>
            <w:tcBorders>
              <w:top w:val="nil"/>
              <w:left w:val="nil"/>
              <w:bottom w:val="nil"/>
              <w:right w:val="nil"/>
            </w:tcBorders>
          </w:tcPr>
          <w:sdt>
            <w:sdtPr>
              <w:rPr>
                <w:rFonts w:cstheme="minorHAnsi"/>
                <w:sz w:val="20"/>
                <w:szCs w:val="20"/>
              </w:rPr>
              <w:id w:val="1080870105"/>
              <w:placeholder>
                <w:docPart w:val="DD7F16FB997643DCBF6479529DC8E513"/>
              </w:placeholder>
              <w15:appearance w15:val="hidden"/>
            </w:sdtPr>
            <w:sdtEndPr>
              <w:rPr>
                <w:color w:val="FFFFFF" w:themeColor="background1"/>
              </w:rPr>
            </w:sdtEndPr>
            <w:sdtContent>
              <w:p w:rsidRPr="00B7127A" w:rsidR="00D077E9" w:rsidP="00FE691E" w:rsidRDefault="00D077E9" w14:paraId="270A1BB7" w14:textId="77777777">
                <w:pPr>
                  <w:rPr>
                    <w:rFonts w:cstheme="minorHAnsi"/>
                    <w:color w:val="FFFFFF" w:themeColor="background1"/>
                    <w:sz w:val="20"/>
                    <w:szCs w:val="20"/>
                  </w:rPr>
                </w:pPr>
                <w:r w:rsidRPr="00B7127A">
                  <w:rPr>
                    <w:rStyle w:val="SubtitleChar"/>
                    <w:rFonts w:cstheme="minorHAnsi"/>
                    <w:b w:val="0"/>
                    <w:color w:val="FFFFFF" w:themeColor="background1"/>
                    <w:sz w:val="20"/>
                    <w:szCs w:val="20"/>
                  </w:rPr>
                  <w:fldChar w:fldCharType="begin"/>
                </w:r>
                <w:r w:rsidRPr="00B7127A">
                  <w:rPr>
                    <w:rStyle w:val="SubtitleChar"/>
                    <w:rFonts w:cstheme="minorHAnsi"/>
                    <w:b w:val="0"/>
                    <w:color w:val="FFFFFF" w:themeColor="background1"/>
                    <w:sz w:val="20"/>
                    <w:szCs w:val="20"/>
                  </w:rPr>
                  <w:instrText xml:space="preserve"> DATE  \@ "MMMM d"  \* MERGEFORMAT </w:instrText>
                </w:r>
                <w:r w:rsidRPr="00B7127A">
                  <w:rPr>
                    <w:rStyle w:val="SubtitleChar"/>
                    <w:rFonts w:cstheme="minorHAnsi"/>
                    <w:b w:val="0"/>
                    <w:color w:val="FFFFFF" w:themeColor="background1"/>
                    <w:sz w:val="20"/>
                    <w:szCs w:val="20"/>
                  </w:rPr>
                  <w:fldChar w:fldCharType="separate"/>
                </w:r>
                <w:r w:rsidR="00F37B0C">
                  <w:rPr>
                    <w:rStyle w:val="SubtitleChar"/>
                    <w:rFonts w:cstheme="minorHAnsi"/>
                    <w:b w:val="0"/>
                    <w:noProof/>
                    <w:color w:val="FFFFFF" w:themeColor="background1"/>
                    <w:sz w:val="20"/>
                    <w:szCs w:val="20"/>
                  </w:rPr>
                  <w:t>September 8</w:t>
                </w:r>
                <w:r w:rsidRPr="00B7127A">
                  <w:rPr>
                    <w:rStyle w:val="SubtitleChar"/>
                    <w:rFonts w:cstheme="minorHAnsi"/>
                    <w:b w:val="0"/>
                    <w:color w:val="FFFFFF" w:themeColor="background1"/>
                    <w:sz w:val="20"/>
                    <w:szCs w:val="20"/>
                  </w:rPr>
                  <w:fldChar w:fldCharType="end"/>
                </w:r>
              </w:p>
            </w:sdtContent>
          </w:sdt>
          <w:p w:rsidRPr="00B7127A" w:rsidR="00D077E9" w:rsidP="00FE691E" w:rsidRDefault="00D077E9" w14:paraId="02EB378F" w14:textId="77777777">
            <w:pPr>
              <w:rPr>
                <w:rFonts w:cstheme="minorHAnsi"/>
                <w:noProof/>
                <w:color w:val="FFFFFF" w:themeColor="background1"/>
                <w:sz w:val="20"/>
                <w:szCs w:val="20"/>
              </w:rPr>
            </w:pPr>
            <w:r w:rsidRPr="00B7127A">
              <w:rPr>
                <w:rFonts w:cstheme="minorHAnsi"/>
                <w:noProof/>
                <w:color w:val="FFFFFF" w:themeColor="background1"/>
                <w:sz w:val="20"/>
                <w:szCs w:val="20"/>
              </w:rPr>
              <mc:AlternateContent>
                <mc:Choice Requires="wps">
                  <w:drawing>
                    <wp:inline distT="0" distB="0" distL="0" distR="0" wp14:anchorId="05221EEA" wp14:editId="1ABBABF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text divider" o:spid="_x0000_s1026" strokecolor="#082a75 [3215]" strokeweight="3pt" from="0,0" to="117.65pt,0" w14:anchorId="34F45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w10:anchorlock/>
                    </v:line>
                  </w:pict>
                </mc:Fallback>
              </mc:AlternateContent>
            </w:r>
          </w:p>
          <w:p w:rsidRPr="00B7127A" w:rsidR="00D077E9" w:rsidP="00FE691E" w:rsidRDefault="00D077E9" w14:paraId="6A05A809" w14:textId="77777777">
            <w:pPr>
              <w:rPr>
                <w:rFonts w:cstheme="minorHAnsi"/>
                <w:noProof/>
                <w:color w:val="FFFFFF" w:themeColor="background1"/>
                <w:sz w:val="20"/>
                <w:szCs w:val="20"/>
              </w:rPr>
            </w:pPr>
          </w:p>
          <w:p w:rsidRPr="00B7127A" w:rsidR="00D077E9" w:rsidP="00FE691E" w:rsidRDefault="00D077E9" w14:paraId="5A39BBE3" w14:textId="77777777">
            <w:pPr>
              <w:rPr>
                <w:rFonts w:cstheme="minorHAnsi"/>
                <w:noProof/>
                <w:color w:val="FFFFFF" w:themeColor="background1"/>
                <w:sz w:val="20"/>
                <w:szCs w:val="20"/>
              </w:rPr>
            </w:pPr>
          </w:p>
          <w:p w:rsidRPr="00B7127A" w:rsidR="00D077E9" w:rsidP="00FE691E" w:rsidRDefault="009155F5" w14:paraId="7863A0B0" w14:textId="77777777">
            <w:pPr>
              <w:rPr>
                <w:rFonts w:cstheme="minorHAnsi"/>
                <w:color w:val="FFFFFF" w:themeColor="background1"/>
                <w:sz w:val="20"/>
                <w:szCs w:val="20"/>
              </w:rPr>
            </w:pPr>
            <w:sdt>
              <w:sdtPr>
                <w:rPr>
                  <w:rFonts w:cstheme="minorHAnsi"/>
                  <w:color w:val="FFFFFF" w:themeColor="background1"/>
                  <w:sz w:val="20"/>
                  <w:szCs w:val="20"/>
                </w:rPr>
                <w:id w:val="-1740469667"/>
                <w:placeholder>
                  <w:docPart w:val="06FA18B642DD4FE98757A1B305F6C7EE"/>
                </w:placeholder>
                <w15:appearance w15:val="hidden"/>
              </w:sdtPr>
              <w:sdtEndPr/>
              <w:sdtContent>
                <w:r w:rsidRPr="00B7127A" w:rsidR="00276F93">
                  <w:rPr>
                    <w:rFonts w:cstheme="minorHAnsi"/>
                    <w:color w:val="FFFFFF" w:themeColor="background1"/>
                    <w:sz w:val="20"/>
                    <w:szCs w:val="20"/>
                  </w:rPr>
                  <w:t>American Business Council</w:t>
                </w:r>
              </w:sdtContent>
            </w:sdt>
          </w:p>
          <w:p w:rsidRPr="00B7127A" w:rsidR="00D077E9" w:rsidP="00FE691E" w:rsidRDefault="00D077E9" w14:paraId="41C8F396" w14:textId="77777777">
            <w:pPr>
              <w:rPr>
                <w:rFonts w:cstheme="minorHAnsi"/>
                <w:color w:val="FFFFFF" w:themeColor="background1"/>
                <w:sz w:val="20"/>
                <w:szCs w:val="20"/>
              </w:rPr>
            </w:pPr>
          </w:p>
          <w:p w:rsidRPr="00B7127A" w:rsidR="00D077E9" w:rsidP="00FE691E" w:rsidRDefault="00D077E9" w14:paraId="72A3D3EC" w14:textId="77777777">
            <w:pPr>
              <w:rPr>
                <w:rFonts w:cstheme="minorHAnsi"/>
                <w:noProof/>
                <w:sz w:val="20"/>
                <w:szCs w:val="20"/>
              </w:rPr>
            </w:pPr>
          </w:p>
        </w:tc>
      </w:tr>
    </w:tbl>
    <w:p w:rsidRPr="00B7127A" w:rsidR="00D077E9" w:rsidP="00FE691E" w:rsidRDefault="00D077E9" w14:paraId="48222E4B" w14:textId="77777777">
      <w:pPr>
        <w:spacing w:after="200"/>
        <w:rPr>
          <w:rFonts w:cstheme="minorHAnsi"/>
          <w:sz w:val="20"/>
          <w:szCs w:val="20"/>
        </w:rPr>
      </w:pPr>
      <w:r w:rsidRPr="00B7127A">
        <w:rPr>
          <w:rFonts w:cstheme="minorHAnsi"/>
          <w:noProof/>
          <w:sz w:val="20"/>
          <w:szCs w:val="20"/>
        </w:rPr>
        <w:drawing>
          <wp:anchor distT="0" distB="0" distL="114300" distR="114300" simplePos="0" relativeHeight="251660288" behindDoc="0" locked="0" layoutInCell="1" allowOverlap="1" wp14:anchorId="2B05B9CB" wp14:editId="2CC12DCD">
            <wp:simplePos x="0" y="0"/>
            <wp:positionH relativeFrom="column">
              <wp:posOffset>4411981</wp:posOffset>
            </wp:positionH>
            <wp:positionV relativeFrom="paragraph">
              <wp:posOffset>7237731</wp:posOffset>
            </wp:positionV>
            <wp:extent cx="2341476" cy="751840"/>
            <wp:effectExtent l="0" t="0" r="0" b="0"/>
            <wp:wrapNone/>
            <wp:docPr id="12" name="Graphic 201">
              <a:extLst xmlns:a="http://schemas.openxmlformats.org/drawingml/2006/main">
                <a:ext uri="{FF2B5EF4-FFF2-40B4-BE49-F238E27FC236}">
                  <a16:creationId xmlns:pic="http://schemas.openxmlformats.org/drawingml/2006/picture" xmlns:a14="http://schemas.microsoft.com/office/drawing/2010/mai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4="http://schemas.microsoft.com/office/drawing/2010/mai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3705" cy="784665"/>
                    </a:xfrm>
                    <a:prstGeom prst="rect">
                      <a:avLst/>
                    </a:prstGeom>
                  </pic:spPr>
                </pic:pic>
              </a:graphicData>
            </a:graphic>
            <wp14:sizeRelH relativeFrom="margin">
              <wp14:pctWidth>0</wp14:pctWidth>
            </wp14:sizeRelH>
            <wp14:sizeRelV relativeFrom="margin">
              <wp14:pctHeight>0</wp14:pctHeight>
            </wp14:sizeRelV>
          </wp:anchor>
        </w:drawing>
      </w:r>
      <w:r w:rsidRPr="00B7127A">
        <w:rPr>
          <w:rFonts w:cstheme="minorHAnsi"/>
          <w:noProof/>
          <w:sz w:val="20"/>
          <w:szCs w:val="20"/>
        </w:rPr>
        <mc:AlternateContent>
          <mc:Choice Requires="wps">
            <w:drawing>
              <wp:anchor distT="0" distB="0" distL="114300" distR="114300" simplePos="0" relativeHeight="251658240" behindDoc="1" locked="0" layoutInCell="1" allowOverlap="1" wp14:anchorId="69641541" wp14:editId="0A06C9BF">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58.8pt;margin-top:525.2pt;width:611.1pt;height:265.7pt;z-index:-251658240;visibility:visible;mso-wrap-style:square;mso-wrap-distance-left:9pt;mso-wrap-distance-top:0;mso-wrap-distance-right:9pt;mso-wrap-distance-bottom:0;mso-position-horizontal:absolute;mso-position-horizontal-relative:text;mso-position-vertical:absolute;mso-position-vertical-relative:page;v-text-anchor:middle" alt="colored rectangle" o:spid="_x0000_s1026" fillcolor="white [3212]" stroked="f" strokeweight="2pt" w14:anchorId="1F1AF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">
                <w10:wrap anchory="page"/>
              </v:rect>
            </w:pict>
          </mc:Fallback>
        </mc:AlternateContent>
      </w:r>
      <w:r w:rsidRPr="00B7127A">
        <w:rPr>
          <w:rFonts w:cstheme="minorHAnsi"/>
          <w:noProof/>
          <w:sz w:val="20"/>
          <w:szCs w:val="20"/>
        </w:rPr>
        <mc:AlternateContent>
          <mc:Choice Requires="wps">
            <w:drawing>
              <wp:anchor distT="0" distB="0" distL="114300" distR="114300" simplePos="0" relativeHeight="251659264" behindDoc="1" locked="0" layoutInCell="1" allowOverlap="1" wp14:anchorId="1F225A27" wp14:editId="417667AC">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style="position:absolute;margin-left:-16.15pt;margin-top:70.9pt;width:310.15pt;height:651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white rectangle for text on cover" o:spid="_x0000_s1026" fillcolor="#082a75 [3215]" stroked="f" strokeweight="2pt" w14:anchorId="70AB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">
                <w10:wrap anchory="page"/>
              </v:rect>
            </w:pict>
          </mc:Fallback>
        </mc:AlternateContent>
      </w:r>
      <w:r w:rsidRPr="3CB89B77">
        <w:rPr>
          <w:sz w:val="20"/>
          <w:szCs w:val="20"/>
        </w:rPr>
        <w:br w:type="page"/>
      </w:r>
    </w:p>
    <w:sdt>
      <w:sdtPr>
        <w:rPr>
          <w:rFonts w:asciiTheme="minorHAnsi" w:hAnsiTheme="minorHAnsi" w:eastAsiaTheme="minorEastAsia" w:cstheme="minorBidi"/>
          <w:b/>
          <w:color w:val="082A75" w:themeColor="text2"/>
          <w:sz w:val="28"/>
          <w:szCs w:val="22"/>
        </w:rPr>
        <w:id w:val="366883467"/>
        <w:docPartObj>
          <w:docPartGallery w:val="Table of Contents"/>
          <w:docPartUnique/>
        </w:docPartObj>
      </w:sdtPr>
      <w:sdtEndPr>
        <w:rPr>
          <w:bCs/>
          <w:noProof/>
        </w:rPr>
      </w:sdtEndPr>
      <w:sdtContent>
        <w:p w:rsidRPr="00B7127A" w:rsidR="00B7127A" w:rsidRDefault="00B7127A" w14:paraId="406425CA" w14:textId="77777777">
          <w:pPr>
            <w:pStyle w:val="TOCHeading"/>
            <w:rPr>
              <w:color w:val="082A75" w:themeColor="text2"/>
            </w:rPr>
          </w:pPr>
          <w:r w:rsidRPr="00B7127A">
            <w:rPr>
              <w:color w:val="082A75" w:themeColor="text2"/>
            </w:rPr>
            <w:t>Contents</w:t>
          </w:r>
        </w:p>
        <w:p w:rsidRPr="00B7127A" w:rsidR="00B7127A" w:rsidRDefault="00B7127A" w14:paraId="378551DE" w14:textId="77777777">
          <w:pPr>
            <w:pStyle w:val="TOC1"/>
            <w:tabs>
              <w:tab w:val="right" w:leader="dot" w:pos="9926"/>
            </w:tabs>
            <w:rPr>
              <w:b w:val="0"/>
              <w:noProof/>
              <w:sz w:val="22"/>
            </w:rPr>
          </w:pPr>
          <w:r w:rsidRPr="00B7127A">
            <w:rPr>
              <w:bCs/>
              <w:noProof/>
            </w:rPr>
            <w:fldChar w:fldCharType="begin"/>
          </w:r>
          <w:r w:rsidRPr="00B7127A">
            <w:rPr>
              <w:bCs/>
              <w:noProof/>
            </w:rPr>
            <w:instrText xml:space="preserve"> TOC \o "1-3" \h \z \u </w:instrText>
          </w:r>
          <w:r w:rsidRPr="00B7127A">
            <w:rPr>
              <w:bCs/>
              <w:noProof/>
            </w:rPr>
            <w:fldChar w:fldCharType="separate"/>
          </w:r>
          <w:hyperlink w:history="1" w:anchor="_Toc46196350">
            <w:r w:rsidRPr="00B7127A">
              <w:rPr>
                <w:rStyle w:val="Hyperlink"/>
                <w:noProof/>
                <w:color w:val="082A75" w:themeColor="text2"/>
              </w:rPr>
              <w:t>Introduction</w:t>
            </w:r>
            <w:r w:rsidRPr="00B7127A">
              <w:rPr>
                <w:noProof/>
                <w:webHidden/>
              </w:rPr>
              <w:tab/>
            </w:r>
            <w:r w:rsidRPr="00B7127A">
              <w:rPr>
                <w:noProof/>
                <w:webHidden/>
              </w:rPr>
              <w:fldChar w:fldCharType="begin"/>
            </w:r>
            <w:r w:rsidRPr="00B7127A">
              <w:rPr>
                <w:noProof/>
                <w:webHidden/>
              </w:rPr>
              <w:instrText xml:space="preserve"> PAGEREF _Toc46196350 \h </w:instrText>
            </w:r>
            <w:r w:rsidRPr="00B7127A">
              <w:rPr>
                <w:noProof/>
                <w:webHidden/>
              </w:rPr>
            </w:r>
            <w:r w:rsidRPr="00B7127A">
              <w:rPr>
                <w:noProof/>
                <w:webHidden/>
              </w:rPr>
              <w:fldChar w:fldCharType="separate"/>
            </w:r>
            <w:r w:rsidRPr="00B7127A">
              <w:rPr>
                <w:noProof/>
                <w:webHidden/>
              </w:rPr>
              <w:t>3</w:t>
            </w:r>
            <w:r w:rsidRPr="00B7127A">
              <w:rPr>
                <w:noProof/>
                <w:webHidden/>
              </w:rPr>
              <w:fldChar w:fldCharType="end"/>
            </w:r>
          </w:hyperlink>
        </w:p>
        <w:p w:rsidRPr="00B7127A" w:rsidR="00B7127A" w:rsidRDefault="009155F5" w14:paraId="06C38635" w14:textId="77777777">
          <w:pPr>
            <w:pStyle w:val="TOC1"/>
            <w:tabs>
              <w:tab w:val="right" w:leader="dot" w:pos="9926"/>
            </w:tabs>
            <w:rPr>
              <w:b w:val="0"/>
              <w:noProof/>
              <w:sz w:val="22"/>
            </w:rPr>
          </w:pPr>
          <w:hyperlink w:history="1" w:anchor="_Toc46196351">
            <w:r w:rsidRPr="00B7127A" w:rsidR="00B7127A">
              <w:rPr>
                <w:rStyle w:val="Hyperlink"/>
                <w:noProof/>
                <w:color w:val="082A75" w:themeColor="text2"/>
              </w:rPr>
              <w:t>General Legal Framework for Data Protection in Nigeria</w:t>
            </w:r>
            <w:r w:rsidRPr="00B7127A" w:rsidR="00B7127A">
              <w:rPr>
                <w:noProof/>
                <w:webHidden/>
              </w:rPr>
              <w:tab/>
            </w:r>
            <w:r w:rsidRPr="00B7127A" w:rsidR="00B7127A">
              <w:rPr>
                <w:noProof/>
                <w:webHidden/>
              </w:rPr>
              <w:fldChar w:fldCharType="begin"/>
            </w:r>
            <w:r w:rsidRPr="00B7127A" w:rsidR="00B7127A">
              <w:rPr>
                <w:noProof/>
                <w:webHidden/>
              </w:rPr>
              <w:instrText xml:space="preserve"> PAGEREF _Toc46196351 \h </w:instrText>
            </w:r>
            <w:r w:rsidRPr="00B7127A" w:rsidR="00B7127A">
              <w:rPr>
                <w:noProof/>
                <w:webHidden/>
              </w:rPr>
            </w:r>
            <w:r w:rsidRPr="00B7127A" w:rsidR="00B7127A">
              <w:rPr>
                <w:noProof/>
                <w:webHidden/>
              </w:rPr>
              <w:fldChar w:fldCharType="separate"/>
            </w:r>
            <w:r w:rsidRPr="00B7127A" w:rsidR="00B7127A">
              <w:rPr>
                <w:noProof/>
                <w:webHidden/>
              </w:rPr>
              <w:t>4</w:t>
            </w:r>
            <w:r w:rsidRPr="00B7127A" w:rsidR="00B7127A">
              <w:rPr>
                <w:noProof/>
                <w:webHidden/>
              </w:rPr>
              <w:fldChar w:fldCharType="end"/>
            </w:r>
          </w:hyperlink>
        </w:p>
        <w:p w:rsidRPr="00B7127A" w:rsidR="00B7127A" w:rsidRDefault="009155F5" w14:paraId="30352651" w14:textId="77777777">
          <w:pPr>
            <w:pStyle w:val="TOC1"/>
            <w:tabs>
              <w:tab w:val="right" w:leader="dot" w:pos="9926"/>
            </w:tabs>
            <w:rPr>
              <w:b w:val="0"/>
              <w:noProof/>
              <w:sz w:val="22"/>
            </w:rPr>
          </w:pPr>
          <w:hyperlink w:history="1" w:anchor="_Toc46196352">
            <w:r w:rsidRPr="00B7127A" w:rsidR="00B7127A">
              <w:rPr>
                <w:rStyle w:val="Hyperlink"/>
                <w:noProof/>
                <w:color w:val="082A75" w:themeColor="text2"/>
              </w:rPr>
              <w:t>Data Protection Act 2019</w:t>
            </w:r>
            <w:r w:rsidRPr="00B7127A" w:rsidR="00B7127A">
              <w:rPr>
                <w:noProof/>
                <w:webHidden/>
              </w:rPr>
              <w:tab/>
            </w:r>
            <w:r w:rsidRPr="00B7127A" w:rsidR="00B7127A">
              <w:rPr>
                <w:noProof/>
                <w:webHidden/>
              </w:rPr>
              <w:fldChar w:fldCharType="begin"/>
            </w:r>
            <w:r w:rsidRPr="00B7127A" w:rsidR="00B7127A">
              <w:rPr>
                <w:noProof/>
                <w:webHidden/>
              </w:rPr>
              <w:instrText xml:space="preserve"> PAGEREF _Toc46196352 \h </w:instrText>
            </w:r>
            <w:r w:rsidRPr="00B7127A" w:rsidR="00B7127A">
              <w:rPr>
                <w:noProof/>
                <w:webHidden/>
              </w:rPr>
            </w:r>
            <w:r w:rsidRPr="00B7127A" w:rsidR="00B7127A">
              <w:rPr>
                <w:noProof/>
                <w:webHidden/>
              </w:rPr>
              <w:fldChar w:fldCharType="separate"/>
            </w:r>
            <w:r w:rsidRPr="00B7127A" w:rsidR="00B7127A">
              <w:rPr>
                <w:noProof/>
                <w:webHidden/>
              </w:rPr>
              <w:t>5</w:t>
            </w:r>
            <w:r w:rsidRPr="00B7127A" w:rsidR="00B7127A">
              <w:rPr>
                <w:noProof/>
                <w:webHidden/>
              </w:rPr>
              <w:fldChar w:fldCharType="end"/>
            </w:r>
          </w:hyperlink>
        </w:p>
        <w:p w:rsidRPr="00B7127A" w:rsidR="00B7127A" w:rsidRDefault="009155F5" w14:paraId="43C06B09" w14:textId="77777777">
          <w:pPr>
            <w:pStyle w:val="TOC1"/>
            <w:tabs>
              <w:tab w:val="right" w:leader="dot" w:pos="9926"/>
            </w:tabs>
            <w:rPr>
              <w:b w:val="0"/>
              <w:noProof/>
              <w:sz w:val="22"/>
            </w:rPr>
          </w:pPr>
          <w:hyperlink w:history="1" w:anchor="_Toc46196353">
            <w:r w:rsidRPr="00B7127A" w:rsidR="00B7127A">
              <w:rPr>
                <w:rStyle w:val="Hyperlink"/>
                <w:noProof/>
                <w:color w:val="082A75" w:themeColor="text2"/>
                <w:highlight w:val="white"/>
              </w:rPr>
              <w:t>Insights from Data Protection Experts</w:t>
            </w:r>
            <w:r w:rsidRPr="00B7127A" w:rsidR="00B7127A">
              <w:rPr>
                <w:noProof/>
                <w:webHidden/>
              </w:rPr>
              <w:tab/>
            </w:r>
            <w:r w:rsidRPr="00B7127A" w:rsidR="00B7127A">
              <w:rPr>
                <w:noProof/>
                <w:webHidden/>
              </w:rPr>
              <w:fldChar w:fldCharType="begin"/>
            </w:r>
            <w:r w:rsidRPr="00B7127A" w:rsidR="00B7127A">
              <w:rPr>
                <w:noProof/>
                <w:webHidden/>
              </w:rPr>
              <w:instrText xml:space="preserve"> PAGEREF _Toc46196353 \h </w:instrText>
            </w:r>
            <w:r w:rsidRPr="00B7127A" w:rsidR="00B7127A">
              <w:rPr>
                <w:noProof/>
                <w:webHidden/>
              </w:rPr>
            </w:r>
            <w:r w:rsidRPr="00B7127A" w:rsidR="00B7127A">
              <w:rPr>
                <w:noProof/>
                <w:webHidden/>
              </w:rPr>
              <w:fldChar w:fldCharType="separate"/>
            </w:r>
            <w:r w:rsidRPr="00B7127A" w:rsidR="00B7127A">
              <w:rPr>
                <w:noProof/>
                <w:webHidden/>
              </w:rPr>
              <w:t>6</w:t>
            </w:r>
            <w:r w:rsidRPr="00B7127A" w:rsidR="00B7127A">
              <w:rPr>
                <w:noProof/>
                <w:webHidden/>
              </w:rPr>
              <w:fldChar w:fldCharType="end"/>
            </w:r>
          </w:hyperlink>
        </w:p>
        <w:p w:rsidRPr="00B7127A" w:rsidR="00B7127A" w:rsidRDefault="009155F5" w14:paraId="21BA83C8" w14:textId="77777777">
          <w:pPr>
            <w:pStyle w:val="TOC1"/>
            <w:tabs>
              <w:tab w:val="right" w:leader="dot" w:pos="9926"/>
            </w:tabs>
            <w:rPr>
              <w:b w:val="0"/>
              <w:noProof/>
              <w:sz w:val="22"/>
            </w:rPr>
          </w:pPr>
          <w:hyperlink w:history="1" w:anchor="_Toc46196354">
            <w:r w:rsidRPr="00B7127A" w:rsidR="00B7127A">
              <w:rPr>
                <w:rStyle w:val="Hyperlink"/>
                <w:noProof/>
                <w:color w:val="082A75" w:themeColor="text2"/>
                <w:highlight w:val="white"/>
              </w:rPr>
              <w:t>Scope of Application</w:t>
            </w:r>
            <w:r w:rsidRPr="00B7127A" w:rsidR="00B7127A">
              <w:rPr>
                <w:noProof/>
                <w:webHidden/>
              </w:rPr>
              <w:tab/>
            </w:r>
            <w:r w:rsidRPr="00B7127A" w:rsidR="00B7127A">
              <w:rPr>
                <w:noProof/>
                <w:webHidden/>
              </w:rPr>
              <w:fldChar w:fldCharType="begin"/>
            </w:r>
            <w:r w:rsidRPr="00B7127A" w:rsidR="00B7127A">
              <w:rPr>
                <w:noProof/>
                <w:webHidden/>
              </w:rPr>
              <w:instrText xml:space="preserve"> PAGEREF _Toc46196354 \h </w:instrText>
            </w:r>
            <w:r w:rsidRPr="00B7127A" w:rsidR="00B7127A">
              <w:rPr>
                <w:noProof/>
                <w:webHidden/>
              </w:rPr>
            </w:r>
            <w:r w:rsidRPr="00B7127A" w:rsidR="00B7127A">
              <w:rPr>
                <w:noProof/>
                <w:webHidden/>
              </w:rPr>
              <w:fldChar w:fldCharType="separate"/>
            </w:r>
            <w:r w:rsidRPr="00B7127A" w:rsidR="00B7127A">
              <w:rPr>
                <w:noProof/>
                <w:webHidden/>
              </w:rPr>
              <w:t>9</w:t>
            </w:r>
            <w:r w:rsidRPr="00B7127A" w:rsidR="00B7127A">
              <w:rPr>
                <w:noProof/>
                <w:webHidden/>
              </w:rPr>
              <w:fldChar w:fldCharType="end"/>
            </w:r>
          </w:hyperlink>
        </w:p>
        <w:p w:rsidRPr="00B7127A" w:rsidR="00B7127A" w:rsidRDefault="009155F5" w14:paraId="4FA75E82" w14:textId="77777777">
          <w:pPr>
            <w:pStyle w:val="TOC1"/>
            <w:tabs>
              <w:tab w:val="right" w:leader="dot" w:pos="9926"/>
            </w:tabs>
            <w:rPr>
              <w:b w:val="0"/>
              <w:noProof/>
              <w:sz w:val="22"/>
            </w:rPr>
          </w:pPr>
          <w:hyperlink w:history="1" w:anchor="_Toc46196355">
            <w:r w:rsidRPr="00B7127A" w:rsidR="00B7127A">
              <w:rPr>
                <w:rStyle w:val="Hyperlink"/>
                <w:noProof/>
                <w:color w:val="082A75" w:themeColor="text2"/>
                <w:highlight w:val="white"/>
              </w:rPr>
              <w:t>Cross Border Transfer of Data</w:t>
            </w:r>
            <w:r w:rsidRPr="00B7127A" w:rsidR="00B7127A">
              <w:rPr>
                <w:noProof/>
                <w:webHidden/>
              </w:rPr>
              <w:tab/>
            </w:r>
            <w:r w:rsidRPr="00B7127A" w:rsidR="00B7127A">
              <w:rPr>
                <w:noProof/>
                <w:webHidden/>
              </w:rPr>
              <w:fldChar w:fldCharType="begin"/>
            </w:r>
            <w:r w:rsidRPr="00B7127A" w:rsidR="00B7127A">
              <w:rPr>
                <w:noProof/>
                <w:webHidden/>
              </w:rPr>
              <w:instrText xml:space="preserve"> PAGEREF _Toc46196355 \h </w:instrText>
            </w:r>
            <w:r w:rsidRPr="00B7127A" w:rsidR="00B7127A">
              <w:rPr>
                <w:noProof/>
                <w:webHidden/>
              </w:rPr>
            </w:r>
            <w:r w:rsidRPr="00B7127A" w:rsidR="00B7127A">
              <w:rPr>
                <w:noProof/>
                <w:webHidden/>
              </w:rPr>
              <w:fldChar w:fldCharType="separate"/>
            </w:r>
            <w:r w:rsidRPr="00B7127A" w:rsidR="00B7127A">
              <w:rPr>
                <w:noProof/>
                <w:webHidden/>
              </w:rPr>
              <w:t>10</w:t>
            </w:r>
            <w:r w:rsidRPr="00B7127A" w:rsidR="00B7127A">
              <w:rPr>
                <w:noProof/>
                <w:webHidden/>
              </w:rPr>
              <w:fldChar w:fldCharType="end"/>
            </w:r>
          </w:hyperlink>
        </w:p>
        <w:p w:rsidRPr="00B7127A" w:rsidR="00B7127A" w:rsidRDefault="009155F5" w14:paraId="6289B086" w14:textId="77777777">
          <w:pPr>
            <w:pStyle w:val="TOC1"/>
            <w:tabs>
              <w:tab w:val="right" w:leader="dot" w:pos="9926"/>
            </w:tabs>
            <w:rPr>
              <w:b w:val="0"/>
              <w:noProof/>
              <w:sz w:val="22"/>
            </w:rPr>
          </w:pPr>
          <w:hyperlink w:history="1" w:anchor="_Toc46196356">
            <w:r w:rsidRPr="00B7127A" w:rsidR="00B7127A">
              <w:rPr>
                <w:rStyle w:val="Hyperlink"/>
                <w:noProof/>
                <w:color w:val="082A75" w:themeColor="text2"/>
                <w:highlight w:val="white"/>
              </w:rPr>
              <w:t>Enforcement</w:t>
            </w:r>
            <w:r w:rsidRPr="00B7127A" w:rsidR="00B7127A">
              <w:rPr>
                <w:noProof/>
                <w:webHidden/>
              </w:rPr>
              <w:tab/>
            </w:r>
            <w:r w:rsidRPr="00B7127A" w:rsidR="00B7127A">
              <w:rPr>
                <w:noProof/>
                <w:webHidden/>
              </w:rPr>
              <w:fldChar w:fldCharType="begin"/>
            </w:r>
            <w:r w:rsidRPr="00B7127A" w:rsidR="00B7127A">
              <w:rPr>
                <w:noProof/>
                <w:webHidden/>
              </w:rPr>
              <w:instrText xml:space="preserve"> PAGEREF _Toc46196356 \h </w:instrText>
            </w:r>
            <w:r w:rsidRPr="00B7127A" w:rsidR="00B7127A">
              <w:rPr>
                <w:noProof/>
                <w:webHidden/>
              </w:rPr>
            </w:r>
            <w:r w:rsidRPr="00B7127A" w:rsidR="00B7127A">
              <w:rPr>
                <w:noProof/>
                <w:webHidden/>
              </w:rPr>
              <w:fldChar w:fldCharType="separate"/>
            </w:r>
            <w:r w:rsidRPr="00B7127A" w:rsidR="00B7127A">
              <w:rPr>
                <w:noProof/>
                <w:webHidden/>
              </w:rPr>
              <w:t>11</w:t>
            </w:r>
            <w:r w:rsidRPr="00B7127A" w:rsidR="00B7127A">
              <w:rPr>
                <w:noProof/>
                <w:webHidden/>
              </w:rPr>
              <w:fldChar w:fldCharType="end"/>
            </w:r>
          </w:hyperlink>
        </w:p>
        <w:p w:rsidRPr="00B7127A" w:rsidR="00B7127A" w:rsidRDefault="009155F5" w14:paraId="1937992F" w14:textId="77777777">
          <w:pPr>
            <w:pStyle w:val="TOC1"/>
            <w:tabs>
              <w:tab w:val="right" w:leader="dot" w:pos="9926"/>
            </w:tabs>
            <w:rPr>
              <w:b w:val="0"/>
              <w:noProof/>
              <w:sz w:val="22"/>
            </w:rPr>
          </w:pPr>
          <w:hyperlink w:history="1" w:anchor="_Toc46196357">
            <w:r w:rsidRPr="00B7127A" w:rsidR="00B7127A">
              <w:rPr>
                <w:rStyle w:val="Hyperlink"/>
                <w:noProof/>
                <w:color w:val="082A75" w:themeColor="text2"/>
                <w:highlight w:val="white"/>
              </w:rPr>
              <w:t>Conclusion and Recommendations</w:t>
            </w:r>
            <w:r w:rsidRPr="00B7127A" w:rsidR="00B7127A">
              <w:rPr>
                <w:noProof/>
                <w:webHidden/>
              </w:rPr>
              <w:tab/>
            </w:r>
            <w:r w:rsidRPr="00B7127A" w:rsidR="00B7127A">
              <w:rPr>
                <w:noProof/>
                <w:webHidden/>
              </w:rPr>
              <w:fldChar w:fldCharType="begin"/>
            </w:r>
            <w:r w:rsidRPr="00B7127A" w:rsidR="00B7127A">
              <w:rPr>
                <w:noProof/>
                <w:webHidden/>
              </w:rPr>
              <w:instrText xml:space="preserve"> PAGEREF _Toc46196357 \h </w:instrText>
            </w:r>
            <w:r w:rsidRPr="00B7127A" w:rsidR="00B7127A">
              <w:rPr>
                <w:noProof/>
                <w:webHidden/>
              </w:rPr>
            </w:r>
            <w:r w:rsidRPr="00B7127A" w:rsidR="00B7127A">
              <w:rPr>
                <w:noProof/>
                <w:webHidden/>
              </w:rPr>
              <w:fldChar w:fldCharType="separate"/>
            </w:r>
            <w:r w:rsidRPr="00B7127A" w:rsidR="00B7127A">
              <w:rPr>
                <w:noProof/>
                <w:webHidden/>
              </w:rPr>
              <w:t>12</w:t>
            </w:r>
            <w:r w:rsidRPr="00B7127A" w:rsidR="00B7127A">
              <w:rPr>
                <w:noProof/>
                <w:webHidden/>
              </w:rPr>
              <w:fldChar w:fldCharType="end"/>
            </w:r>
          </w:hyperlink>
        </w:p>
        <w:p w:rsidRPr="00B7127A" w:rsidR="00B7127A" w:rsidRDefault="009155F5" w14:paraId="25A49B91" w14:textId="77777777">
          <w:pPr>
            <w:pStyle w:val="TOC1"/>
            <w:tabs>
              <w:tab w:val="right" w:leader="dot" w:pos="9926"/>
            </w:tabs>
            <w:rPr>
              <w:b w:val="0"/>
              <w:noProof/>
              <w:sz w:val="22"/>
            </w:rPr>
          </w:pPr>
          <w:hyperlink w:history="1" w:anchor="_Toc46196358">
            <w:r w:rsidRPr="00B7127A" w:rsidR="00B7127A">
              <w:rPr>
                <w:rStyle w:val="Hyperlink"/>
                <w:noProof/>
                <w:color w:val="082A75" w:themeColor="text2"/>
                <w:highlight w:val="white"/>
              </w:rPr>
              <w:t>Photos from the workshop 2020</w:t>
            </w:r>
            <w:r w:rsidRPr="00B7127A" w:rsidR="00B7127A">
              <w:rPr>
                <w:noProof/>
                <w:webHidden/>
              </w:rPr>
              <w:tab/>
            </w:r>
            <w:r w:rsidRPr="00B7127A" w:rsidR="00B7127A">
              <w:rPr>
                <w:noProof/>
                <w:webHidden/>
              </w:rPr>
              <w:fldChar w:fldCharType="begin"/>
            </w:r>
            <w:r w:rsidRPr="00B7127A" w:rsidR="00B7127A">
              <w:rPr>
                <w:noProof/>
                <w:webHidden/>
              </w:rPr>
              <w:instrText xml:space="preserve"> PAGEREF _Toc46196358 \h </w:instrText>
            </w:r>
            <w:r w:rsidRPr="00B7127A" w:rsidR="00B7127A">
              <w:rPr>
                <w:noProof/>
                <w:webHidden/>
              </w:rPr>
            </w:r>
            <w:r w:rsidRPr="00B7127A" w:rsidR="00B7127A">
              <w:rPr>
                <w:noProof/>
                <w:webHidden/>
              </w:rPr>
              <w:fldChar w:fldCharType="separate"/>
            </w:r>
            <w:r w:rsidRPr="00B7127A" w:rsidR="00B7127A">
              <w:rPr>
                <w:noProof/>
                <w:webHidden/>
              </w:rPr>
              <w:t>14</w:t>
            </w:r>
            <w:r w:rsidRPr="00B7127A" w:rsidR="00B7127A">
              <w:rPr>
                <w:noProof/>
                <w:webHidden/>
              </w:rPr>
              <w:fldChar w:fldCharType="end"/>
            </w:r>
          </w:hyperlink>
        </w:p>
        <w:p w:rsidRPr="00B7127A" w:rsidR="00B7127A" w:rsidRDefault="009155F5" w14:paraId="092C2784" w14:textId="77777777">
          <w:pPr>
            <w:pStyle w:val="TOC1"/>
            <w:tabs>
              <w:tab w:val="right" w:leader="dot" w:pos="9926"/>
            </w:tabs>
            <w:rPr>
              <w:b w:val="0"/>
              <w:noProof/>
              <w:sz w:val="22"/>
            </w:rPr>
          </w:pPr>
          <w:hyperlink w:history="1" w:anchor="_Toc46196359">
            <w:r w:rsidRPr="00B7127A" w:rsidR="00B7127A">
              <w:rPr>
                <w:rStyle w:val="Hyperlink"/>
                <w:noProof/>
                <w:color w:val="082A75" w:themeColor="text2"/>
                <w:highlight w:val="white"/>
              </w:rPr>
              <w:t>Appendix</w:t>
            </w:r>
            <w:r w:rsidRPr="00B7127A" w:rsidR="00B7127A">
              <w:rPr>
                <w:noProof/>
                <w:webHidden/>
              </w:rPr>
              <w:tab/>
            </w:r>
            <w:r w:rsidRPr="00B7127A" w:rsidR="00B7127A">
              <w:rPr>
                <w:noProof/>
                <w:webHidden/>
              </w:rPr>
              <w:fldChar w:fldCharType="begin"/>
            </w:r>
            <w:r w:rsidRPr="00B7127A" w:rsidR="00B7127A">
              <w:rPr>
                <w:noProof/>
                <w:webHidden/>
              </w:rPr>
              <w:instrText xml:space="preserve"> PAGEREF _Toc46196359 \h </w:instrText>
            </w:r>
            <w:r w:rsidRPr="00B7127A" w:rsidR="00B7127A">
              <w:rPr>
                <w:noProof/>
                <w:webHidden/>
              </w:rPr>
            </w:r>
            <w:r w:rsidRPr="00B7127A" w:rsidR="00B7127A">
              <w:rPr>
                <w:noProof/>
                <w:webHidden/>
              </w:rPr>
              <w:fldChar w:fldCharType="separate"/>
            </w:r>
            <w:r w:rsidRPr="00B7127A" w:rsidR="00B7127A">
              <w:rPr>
                <w:noProof/>
                <w:webHidden/>
              </w:rPr>
              <w:t>15</w:t>
            </w:r>
            <w:r w:rsidRPr="00B7127A" w:rsidR="00B7127A">
              <w:rPr>
                <w:noProof/>
                <w:webHidden/>
              </w:rPr>
              <w:fldChar w:fldCharType="end"/>
            </w:r>
          </w:hyperlink>
        </w:p>
        <w:p w:rsidRPr="00B7127A" w:rsidR="00B7127A" w:rsidRDefault="00B7127A" w14:paraId="0D0B940D" w14:textId="77777777">
          <w:r w:rsidRPr="00B7127A">
            <w:rPr>
              <w:bCs/>
              <w:noProof/>
            </w:rPr>
            <w:fldChar w:fldCharType="end"/>
          </w:r>
        </w:p>
      </w:sdtContent>
    </w:sdt>
    <w:p w:rsidRPr="00B7127A" w:rsidR="00B7127A" w:rsidP="00B7127A" w:rsidRDefault="00B7127A" w14:paraId="0E27B00A" w14:textId="77777777">
      <w:pPr>
        <w:pStyle w:val="Heading1"/>
        <w:rPr>
          <w:color w:val="082A75" w:themeColor="text2"/>
        </w:rPr>
      </w:pPr>
    </w:p>
    <w:p w:rsidRPr="00B7127A" w:rsidR="00B7127A" w:rsidRDefault="00B7127A" w14:paraId="60061E4C" w14:textId="77777777">
      <w:pPr>
        <w:spacing w:after="200"/>
        <w:rPr>
          <w:rFonts w:asciiTheme="majorHAnsi" w:hAnsiTheme="majorHAnsi" w:eastAsiaTheme="majorEastAsia" w:cstheme="majorBidi"/>
          <w:kern w:val="28"/>
          <w:sz w:val="52"/>
          <w:szCs w:val="32"/>
        </w:rPr>
      </w:pPr>
      <w:r w:rsidRPr="00B7127A">
        <w:br w:type="page"/>
      </w:r>
    </w:p>
    <w:p w:rsidRPr="00B7127A" w:rsidR="00D077E9" w:rsidP="00B7127A" w:rsidRDefault="00BB4A54" w14:paraId="3E7A9F1C" w14:textId="77777777">
      <w:pPr>
        <w:pStyle w:val="Heading1"/>
        <w:rPr>
          <w:color w:val="082A75" w:themeColor="text2"/>
          <w:sz w:val="36"/>
          <w:szCs w:val="36"/>
        </w:rPr>
      </w:pPr>
      <w:bookmarkStart w:name="_Toc46196350" w:id="0"/>
      <w:r w:rsidRPr="00B7127A">
        <w:rPr>
          <w:color w:val="082A75" w:themeColor="text2"/>
          <w:sz w:val="36"/>
          <w:szCs w:val="36"/>
        </w:rPr>
        <w:lastRenderedPageBreak/>
        <w:t>Introduction</w:t>
      </w:r>
      <w:bookmarkEnd w:id="0"/>
    </w:p>
    <w:tbl>
      <w:tblPr>
        <w:tblW w:w="9999" w:type="dxa"/>
        <w:tblInd w:w="40" w:type="dxa"/>
        <w:tblCellMar>
          <w:left w:w="0" w:type="dxa"/>
          <w:right w:w="0" w:type="dxa"/>
        </w:tblCellMar>
        <w:tblLook w:val="0000" w:firstRow="0" w:lastRow="0" w:firstColumn="0" w:lastColumn="0" w:noHBand="0" w:noVBand="0"/>
      </w:tblPr>
      <w:tblGrid>
        <w:gridCol w:w="9999"/>
      </w:tblGrid>
      <w:tr w:rsidRPr="00B7127A" w:rsidR="00D077E9" w:rsidTr="3551B2DB" w14:paraId="33F15013" w14:textId="77777777">
        <w:trPr>
          <w:trHeight w:val="3546"/>
        </w:trPr>
        <w:tc>
          <w:tcPr>
            <w:tcW w:w="9999" w:type="dxa"/>
          </w:tcPr>
          <w:p w:rsidRPr="00B7127A" w:rsidR="008B37E9" w:rsidP="3CB89B77" w:rsidRDefault="2F95F646" w14:paraId="17A70B7E" w14:textId="02C5AEF3">
            <w:pPr>
              <w:rPr>
                <w:b w:val="0"/>
                <w:sz w:val="20"/>
                <w:szCs w:val="20"/>
              </w:rPr>
            </w:pPr>
            <w:r w:rsidRPr="3CB89B77">
              <w:rPr>
                <w:b w:val="0"/>
                <w:sz w:val="20"/>
                <w:szCs w:val="20"/>
              </w:rPr>
              <w:t>The OECD</w:t>
            </w:r>
            <w:r w:rsidRPr="3CB89B77" w:rsidR="008B37E9">
              <w:rPr>
                <w:b w:val="0"/>
                <w:sz w:val="20"/>
                <w:szCs w:val="20"/>
              </w:rPr>
              <w:t xml:space="preserve"> defines data as </w:t>
            </w:r>
            <w:r w:rsidRPr="3CB89B77" w:rsidR="1A4176AF">
              <w:rPr>
                <w:b w:val="0"/>
                <w:sz w:val="20"/>
                <w:szCs w:val="20"/>
              </w:rPr>
              <w:t xml:space="preserve">the physical representation of information in a manner suitable for communication, interpretation, or processing by human beings or by automatic means </w:t>
            </w:r>
            <w:r w:rsidRPr="3CB89B77" w:rsidR="008B37E9">
              <w:t>￼</w:t>
            </w:r>
            <w:r w:rsidRPr="3CB89B77" w:rsidR="008B37E9">
              <w:rPr>
                <w:b w:val="0"/>
                <w:sz w:val="20"/>
                <w:szCs w:val="20"/>
              </w:rPr>
              <w:t xml:space="preserve">. </w:t>
            </w:r>
          </w:p>
          <w:p w:rsidRPr="00B7127A" w:rsidR="008B37E9" w:rsidP="00FE691E" w:rsidRDefault="008B37E9" w14:paraId="7AE7E443" w14:textId="77777777">
            <w:pPr>
              <w:rPr>
                <w:rFonts w:cstheme="minorHAnsi"/>
                <w:b w:val="0"/>
                <w:sz w:val="20"/>
                <w:szCs w:val="20"/>
              </w:rPr>
            </w:pPr>
            <w:r w:rsidRPr="00B7127A">
              <w:rPr>
                <w:rFonts w:cstheme="minorHAnsi"/>
                <w:b w:val="0"/>
                <w:sz w:val="20"/>
                <w:szCs w:val="20"/>
              </w:rPr>
              <w:t xml:space="preserve">That definition helps us understand that data can cover a lot, ranging from employment records, criminal records, personal emails, bank records, health records, trade secrets and other vital information concerning individuals and corporations. The world contains an unimaginably vast amount of digital information which is getting even vaster more rapidly. </w:t>
            </w:r>
          </w:p>
          <w:p w:rsidRPr="00B7127A" w:rsidR="008B37E9" w:rsidP="00FE691E" w:rsidRDefault="008B37E9" w14:paraId="44EAFD9C" w14:textId="77777777">
            <w:pPr>
              <w:rPr>
                <w:rFonts w:cstheme="minorHAnsi"/>
                <w:b w:val="0"/>
                <w:sz w:val="20"/>
                <w:szCs w:val="20"/>
              </w:rPr>
            </w:pPr>
          </w:p>
          <w:p w:rsidRPr="00B7127A" w:rsidR="008B37E9" w:rsidP="00FE691E" w:rsidRDefault="008B37E9" w14:paraId="61F1C98A" w14:textId="77777777">
            <w:pPr>
              <w:rPr>
                <w:rFonts w:cstheme="minorHAnsi"/>
                <w:b w:val="0"/>
                <w:sz w:val="20"/>
                <w:szCs w:val="20"/>
              </w:rPr>
            </w:pPr>
            <w:r w:rsidRPr="00B7127A">
              <w:rPr>
                <w:rFonts w:cstheme="minorHAnsi"/>
                <w:b w:val="0"/>
                <w:sz w:val="20"/>
                <w:szCs w:val="20"/>
              </w:rPr>
              <w:t>According to Domo, a fully mobile, cloud-based operating system, there are 2.5 quintillion bytes of data created each day at our current pace, but that pace is only accelerating with the growth of the Internet of Things (IoT). By 2025, it’s estimated that 463 exabytes of data will be created each day globally – that’s the equivalent of 212,765,957 DVDs per day according to the World Economic Forum. This huge availability of data is what the term ‘Big Data’ refers to. For a working definition, big data is a term that describes “a large volume of structured, semi-structured and unstructured data that has the potential to be mined for information</w:t>
            </w:r>
            <w:r w:rsidRPr="00B7127A">
              <w:rPr>
                <w:rFonts w:cstheme="minorHAnsi"/>
                <w:b w:val="0"/>
                <w:sz w:val="20"/>
                <w:szCs w:val="20"/>
                <w:vertAlign w:val="superscript"/>
              </w:rPr>
              <w:footnoteReference w:id="1"/>
            </w:r>
            <w:r w:rsidRPr="00B7127A">
              <w:rPr>
                <w:rFonts w:cstheme="minorHAnsi"/>
                <w:b w:val="0"/>
                <w:sz w:val="20"/>
                <w:szCs w:val="20"/>
              </w:rPr>
              <w:t xml:space="preserve">. </w:t>
            </w:r>
          </w:p>
          <w:p w:rsidRPr="00B7127A" w:rsidR="008B37E9" w:rsidP="00FE691E" w:rsidRDefault="008B37E9" w14:paraId="4B94D5A5" w14:textId="77777777">
            <w:pPr>
              <w:rPr>
                <w:rFonts w:cstheme="minorHAnsi"/>
                <w:b w:val="0"/>
                <w:sz w:val="20"/>
                <w:szCs w:val="20"/>
              </w:rPr>
            </w:pPr>
          </w:p>
          <w:p w:rsidRPr="00B7127A" w:rsidR="008B37E9" w:rsidP="3CB89B77" w:rsidRDefault="008B37E9" w14:paraId="4DF97512" w14:textId="67DF9C73">
            <w:pPr>
              <w:rPr>
                <w:sz w:val="20"/>
                <w:szCs w:val="20"/>
              </w:rPr>
            </w:pPr>
            <w:r w:rsidRPr="3CB89B77">
              <w:rPr>
                <w:b w:val="0"/>
                <w:sz w:val="20"/>
                <w:szCs w:val="20"/>
              </w:rPr>
              <w:t xml:space="preserve">Online media spend in the US totaled $145.3 billion in 2019, up 19.1% over 2018. The global ad </w:t>
            </w:r>
            <w:r w:rsidRPr="3CB89B77" w:rsidR="68F9C74C">
              <w:rPr>
                <w:b w:val="0"/>
                <w:sz w:val="20"/>
                <w:szCs w:val="20"/>
              </w:rPr>
              <w:t>spends</w:t>
            </w:r>
            <w:r w:rsidRPr="3CB89B77">
              <w:rPr>
                <w:b w:val="0"/>
                <w:sz w:val="20"/>
                <w:szCs w:val="20"/>
              </w:rPr>
              <w:t xml:space="preserve"> for 2020 is projected to grow to $656 billion, driven in part by the U.S. Presidential Election and the Olympic Games, which will be held in Tokyo. </w:t>
            </w:r>
            <w:r w:rsidRPr="3CB89B77" w:rsidR="398311B4">
              <w:rPr>
                <w:b w:val="0"/>
                <w:sz w:val="20"/>
                <w:szCs w:val="20"/>
              </w:rPr>
              <w:t>So,</w:t>
            </w:r>
            <w:r w:rsidRPr="3CB89B77">
              <w:rPr>
                <w:b w:val="0"/>
                <w:sz w:val="20"/>
                <w:szCs w:val="20"/>
              </w:rPr>
              <w:t xml:space="preserve"> it is clear that these data handlers may be dealing with the new oil or the new gold as the case may be. The huge value of data has made it attractive to governments, companies, and even hackers</w:t>
            </w:r>
            <w:r w:rsidRPr="3CB89B77">
              <w:rPr>
                <w:b w:val="0"/>
                <w:sz w:val="20"/>
                <w:szCs w:val="20"/>
                <w:vertAlign w:val="superscript"/>
              </w:rPr>
              <w:footnoteReference w:id="2"/>
            </w:r>
            <w:r w:rsidRPr="3CB89B77">
              <w:rPr>
                <w:b w:val="0"/>
                <w:sz w:val="20"/>
                <w:szCs w:val="20"/>
              </w:rPr>
              <w:t>. Data is now subject to cyber threats</w:t>
            </w:r>
            <w:r w:rsidRPr="3CB89B77" w:rsidR="412C6DB0">
              <w:rPr>
                <w:b w:val="0"/>
                <w:sz w:val="20"/>
                <w:szCs w:val="20"/>
              </w:rPr>
              <w:t xml:space="preserve"> for example, m</w:t>
            </w:r>
            <w:r w:rsidRPr="3CB89B77">
              <w:rPr>
                <w:b w:val="0"/>
                <w:sz w:val="20"/>
                <w:szCs w:val="20"/>
              </w:rPr>
              <w:t>illions of workers are using personal laptops–on unsecured home internet connections–to access work files. Many of which likely contain confidential information and personal data. During the Corona Virus pandemic, hackers broke into the networks of America’s largest defense contractor, Lockheed Martin, by targeting remote workers.</w:t>
            </w:r>
          </w:p>
          <w:p w:rsidRPr="00B7127A" w:rsidR="00DF027C" w:rsidP="00FE691E" w:rsidRDefault="00DF027C" w14:paraId="3656B9AB" w14:textId="77777777">
            <w:pPr>
              <w:pStyle w:val="Content"/>
              <w:rPr>
                <w:rFonts w:cstheme="minorHAnsi"/>
                <w:sz w:val="20"/>
                <w:szCs w:val="20"/>
              </w:rPr>
            </w:pPr>
          </w:p>
        </w:tc>
      </w:tr>
      <w:tr w:rsidRPr="00B7127A" w:rsidR="00DF027C" w:rsidTr="3551B2DB" w14:paraId="09355DEE" w14:textId="77777777">
        <w:trPr>
          <w:trHeight w:val="1899"/>
        </w:trPr>
        <w:tc>
          <w:tcPr>
            <w:tcW w:w="9999" w:type="dxa"/>
            <w:shd w:val="clear" w:color="auto" w:fill="F2F2F2" w:themeFill="background1" w:themeFillShade="F2"/>
          </w:tcPr>
          <w:p w:rsidRPr="00B7127A" w:rsidR="00DF027C" w:rsidP="3551B2DB" w:rsidRDefault="62B4E147" w14:paraId="76CC8BE5" w14:textId="4E7ED22C">
            <w:pPr>
              <w:pStyle w:val="EmphasisText"/>
              <w:jc w:val="center"/>
              <w:rPr>
                <w:i/>
                <w:iCs/>
              </w:rPr>
            </w:pPr>
            <w:r w:rsidRPr="3551B2DB">
              <w:rPr>
                <w:i/>
                <w:iCs/>
              </w:rPr>
              <w:t xml:space="preserve">“Data protection issues are a human rights issue” - </w:t>
            </w:r>
          </w:p>
          <w:p w:rsidRPr="00B7127A" w:rsidR="00DF027C" w:rsidP="3551B2DB" w:rsidRDefault="62B4E147" w14:paraId="3A8147FC" w14:textId="205D5A8D">
            <w:pPr>
              <w:pStyle w:val="EmphasisText"/>
              <w:jc w:val="center"/>
              <w:rPr>
                <w:i/>
                <w:iCs/>
              </w:rPr>
            </w:pPr>
            <w:r w:rsidRPr="3551B2DB">
              <w:rPr>
                <w:i/>
                <w:iCs/>
              </w:rPr>
              <w:t>Teki Akuetteh, Former Executive Director of Data Protection Commission of Ghana &amp; Founder and Executive Director, Africa Digital Rights’ Hub</w:t>
            </w:r>
          </w:p>
        </w:tc>
      </w:tr>
      <w:tr w:rsidRPr="00B7127A" w:rsidR="00DF027C" w:rsidTr="3551B2DB" w14:paraId="311A8532" w14:textId="77777777">
        <w:trPr>
          <w:trHeight w:val="5931"/>
        </w:trPr>
        <w:tc>
          <w:tcPr>
            <w:tcW w:w="9999" w:type="dxa"/>
          </w:tcPr>
          <w:p w:rsidRPr="00B7127A" w:rsidR="003D2AAC" w:rsidP="00B7127A" w:rsidRDefault="003D2AAC" w14:paraId="580F8563" w14:textId="77777777">
            <w:pPr>
              <w:pStyle w:val="Heading1"/>
              <w:rPr>
                <w:color w:val="082A75" w:themeColor="text2"/>
                <w:sz w:val="36"/>
                <w:szCs w:val="36"/>
              </w:rPr>
            </w:pPr>
            <w:bookmarkStart w:name="_Toc46196351" w:id="1"/>
            <w:r w:rsidRPr="00B7127A">
              <w:rPr>
                <w:color w:val="082A75" w:themeColor="text2"/>
                <w:sz w:val="36"/>
                <w:szCs w:val="36"/>
              </w:rPr>
              <w:lastRenderedPageBreak/>
              <w:t>General Legal Framework for Data Protection in Nigeria</w:t>
            </w:r>
            <w:bookmarkEnd w:id="1"/>
          </w:p>
          <w:p w:rsidRPr="00B7127A" w:rsidR="00B740E1" w:rsidP="00FE691E" w:rsidRDefault="00B740E1" w14:paraId="45FB0818" w14:textId="77777777">
            <w:pPr>
              <w:rPr>
                <w:rFonts w:cstheme="minorHAnsi"/>
                <w:sz w:val="24"/>
                <w:szCs w:val="24"/>
              </w:rPr>
            </w:pPr>
          </w:p>
          <w:p w:rsidRPr="00B7127A" w:rsidR="003D2AAC" w:rsidP="3CB89B77" w:rsidRDefault="003D2AAC" w14:paraId="0F56B156" w14:textId="2704AFF5">
            <w:pPr>
              <w:rPr>
                <w:b w:val="0"/>
                <w:sz w:val="20"/>
                <w:szCs w:val="20"/>
              </w:rPr>
            </w:pPr>
            <w:r w:rsidRPr="3CB89B77">
              <w:rPr>
                <w:b w:val="0"/>
                <w:sz w:val="20"/>
                <w:szCs w:val="20"/>
              </w:rPr>
              <w:t xml:space="preserve">Most of the data that the world has produced are either personal data (or data that can be traced back to specific individuals). Traditionally, organisations used various methods of de-identification (anonymisation, pseudonymisation, encryption, key-coding, data sharing) to distance data from real identities and allow analysis to proceed while at the same time containing privacy concerns. </w:t>
            </w:r>
          </w:p>
          <w:p w:rsidRPr="00B7127A" w:rsidR="003D2AAC" w:rsidP="00FE691E" w:rsidRDefault="003D2AAC" w14:paraId="049F31CB" w14:textId="77777777">
            <w:pPr>
              <w:rPr>
                <w:rFonts w:cstheme="minorHAnsi"/>
                <w:b w:val="0"/>
                <w:sz w:val="20"/>
                <w:szCs w:val="20"/>
              </w:rPr>
            </w:pPr>
          </w:p>
          <w:p w:rsidRPr="00B7127A" w:rsidR="003D2AAC" w:rsidP="00FE691E" w:rsidRDefault="003D2AAC" w14:paraId="36466C6F" w14:textId="77777777">
            <w:pPr>
              <w:rPr>
                <w:rFonts w:cstheme="minorHAnsi"/>
                <w:b w:val="0"/>
                <w:sz w:val="20"/>
                <w:szCs w:val="20"/>
              </w:rPr>
            </w:pPr>
            <w:r w:rsidRPr="00B7127A">
              <w:rPr>
                <w:rFonts w:cstheme="minorHAnsi"/>
                <w:b w:val="0"/>
                <w:sz w:val="20"/>
                <w:szCs w:val="20"/>
              </w:rPr>
              <w:t>Over the past few years, however, computer scientists have repeatedly shown that even anonymized data can often be re-identified and attributed to specific individuals</w:t>
            </w:r>
            <w:r w:rsidRPr="00B7127A">
              <w:rPr>
                <w:rFonts w:cstheme="minorHAnsi"/>
                <w:b w:val="0"/>
                <w:sz w:val="20"/>
                <w:szCs w:val="20"/>
                <w:vertAlign w:val="superscript"/>
              </w:rPr>
              <w:footnoteReference w:id="3"/>
            </w:r>
            <w:r w:rsidRPr="00B7127A">
              <w:rPr>
                <w:rFonts w:cstheme="minorHAnsi"/>
                <w:b w:val="0"/>
                <w:sz w:val="20"/>
                <w:szCs w:val="20"/>
              </w:rPr>
              <w:t xml:space="preserve">. With the importance ascribed to data, it is pertinent that laws be established to protect the data so the persons who own the data, as well as the recipient of the data, are not put at risk. Data protection and privacy is an extension of the fundamental right of citizens to privacy. Section 37 of the 1999 Constitution (as Amended) protects the rights of citizens to their privacy and the privacy of their homes, correspondence, telephone conversations and telegraphic communication. </w:t>
            </w:r>
          </w:p>
          <w:p w:rsidRPr="00B7127A" w:rsidR="003D2AAC" w:rsidP="00FE691E" w:rsidRDefault="003D2AAC" w14:paraId="53128261" w14:textId="77777777">
            <w:pPr>
              <w:rPr>
                <w:rFonts w:cstheme="minorHAnsi"/>
                <w:b w:val="0"/>
                <w:sz w:val="20"/>
                <w:szCs w:val="20"/>
              </w:rPr>
            </w:pPr>
          </w:p>
          <w:p w:rsidRPr="00B7127A" w:rsidR="003D2AAC" w:rsidP="3551B2DB" w:rsidRDefault="003D2AAC" w14:paraId="0EDB5C2B" w14:textId="6F2D9153">
            <w:pPr>
              <w:rPr>
                <w:b w:val="0"/>
                <w:sz w:val="20"/>
                <w:szCs w:val="20"/>
              </w:rPr>
            </w:pPr>
            <w:r w:rsidRPr="3551B2DB">
              <w:rPr>
                <w:b w:val="0"/>
                <w:sz w:val="20"/>
                <w:szCs w:val="20"/>
              </w:rPr>
              <w:t xml:space="preserve">Aside from the Constitution, there are several other </w:t>
            </w:r>
            <w:r w:rsidRPr="3551B2DB" w:rsidR="5F96DEF1">
              <w:rPr>
                <w:b w:val="0"/>
                <w:sz w:val="20"/>
                <w:szCs w:val="20"/>
              </w:rPr>
              <w:t>legislations</w:t>
            </w:r>
            <w:r w:rsidRPr="3551B2DB">
              <w:rPr>
                <w:b w:val="0"/>
                <w:sz w:val="20"/>
                <w:szCs w:val="20"/>
              </w:rPr>
              <w:t xml:space="preserve"> that contains provisions that touch on the protection of data and privacy. Some of them include the Freedom of Information Act No. 4 of 2011 which enables public access to public records and information, and prevents a public institution from disclosing personal information to the public unless the individual involved consents to the disclosure. </w:t>
            </w:r>
          </w:p>
          <w:p w:rsidRPr="00B7127A" w:rsidR="003D2AAC" w:rsidP="00FE691E" w:rsidRDefault="003D2AAC" w14:paraId="62486C05" w14:textId="77777777">
            <w:pPr>
              <w:rPr>
                <w:rFonts w:cstheme="minorHAnsi"/>
                <w:b w:val="0"/>
                <w:sz w:val="20"/>
                <w:szCs w:val="20"/>
              </w:rPr>
            </w:pPr>
          </w:p>
          <w:p w:rsidRPr="00B7127A" w:rsidR="003D2AAC" w:rsidP="00FE691E" w:rsidRDefault="003D2AAC" w14:paraId="07E99F22" w14:textId="77777777">
            <w:pPr>
              <w:rPr>
                <w:rFonts w:cstheme="minorHAnsi"/>
                <w:b w:val="0"/>
                <w:sz w:val="20"/>
                <w:szCs w:val="20"/>
              </w:rPr>
            </w:pPr>
            <w:r w:rsidRPr="00B7127A">
              <w:rPr>
                <w:rFonts w:cstheme="minorHAnsi"/>
                <w:b w:val="0"/>
                <w:sz w:val="20"/>
                <w:szCs w:val="20"/>
              </w:rPr>
              <w:t xml:space="preserve">The Cybercrimes Act 2011 prevents the interception of electronic communications and imposes data retention requirements on financial institutions. </w:t>
            </w:r>
          </w:p>
          <w:p w:rsidRPr="00B7127A" w:rsidR="003D2AAC" w:rsidP="00FE691E" w:rsidRDefault="003D2AAC" w14:paraId="4101652C" w14:textId="77777777">
            <w:pPr>
              <w:rPr>
                <w:rFonts w:cstheme="minorHAnsi"/>
                <w:b w:val="0"/>
                <w:sz w:val="20"/>
                <w:szCs w:val="20"/>
              </w:rPr>
            </w:pPr>
          </w:p>
          <w:p w:rsidRPr="00B7127A" w:rsidR="003D2AAC" w:rsidP="00FE691E" w:rsidRDefault="003D2AAC" w14:paraId="18BAC4BD" w14:textId="77777777">
            <w:pPr>
              <w:rPr>
                <w:rFonts w:cstheme="minorHAnsi"/>
                <w:b w:val="0"/>
                <w:sz w:val="20"/>
                <w:szCs w:val="20"/>
              </w:rPr>
            </w:pPr>
            <w:r w:rsidRPr="00B7127A">
              <w:rPr>
                <w:rFonts w:cstheme="minorHAnsi"/>
                <w:b w:val="0"/>
                <w:sz w:val="20"/>
                <w:szCs w:val="20"/>
              </w:rPr>
              <w:t xml:space="preserve">The Consumer Code of Practice Regulations 2007 issued by the Nigerian Communications Commission requires telecommunication operators to take reasonable steps to protect against “improper or accidental disclosure” and must ensure that such information is securely stored. It also provides that customer information must “not be transferred to any party except as otherwise permitted or required by other applicable laws or regulations”. </w:t>
            </w:r>
          </w:p>
          <w:p w:rsidRPr="00B7127A" w:rsidR="003D2AAC" w:rsidP="00FE691E" w:rsidRDefault="003D2AAC" w14:paraId="4B99056E" w14:textId="77777777">
            <w:pPr>
              <w:rPr>
                <w:rFonts w:cstheme="minorHAnsi"/>
                <w:b w:val="0"/>
                <w:sz w:val="20"/>
                <w:szCs w:val="20"/>
              </w:rPr>
            </w:pPr>
          </w:p>
          <w:p w:rsidRPr="00B7127A" w:rsidR="003D2AAC" w:rsidP="00FE691E" w:rsidRDefault="003D2AAC" w14:paraId="035BFC2B" w14:textId="77777777">
            <w:pPr>
              <w:rPr>
                <w:rFonts w:cstheme="minorHAnsi"/>
                <w:b w:val="0"/>
                <w:sz w:val="20"/>
                <w:szCs w:val="20"/>
              </w:rPr>
            </w:pPr>
            <w:r w:rsidRPr="00B7127A">
              <w:rPr>
                <w:rFonts w:cstheme="minorHAnsi"/>
                <w:b w:val="0"/>
                <w:sz w:val="20"/>
                <w:szCs w:val="20"/>
              </w:rPr>
              <w:t xml:space="preserve">The Consumer Protection Framework issued by the Central Bank of Nigeria in 2016 contains provisions that restrain financial institutions from disclosing the personal information of their customers. It has however been evident that though these preceding pieces of legislation exist, there has been no comprehensive data protection and data privacy legislation in Nigeria. </w:t>
            </w:r>
          </w:p>
          <w:p w:rsidRPr="00B7127A" w:rsidR="003D2AAC" w:rsidP="00FE691E" w:rsidRDefault="003D2AAC" w14:paraId="1299C43A" w14:textId="77777777">
            <w:pPr>
              <w:rPr>
                <w:rFonts w:cstheme="minorHAnsi"/>
                <w:b w:val="0"/>
                <w:sz w:val="20"/>
                <w:szCs w:val="20"/>
              </w:rPr>
            </w:pPr>
          </w:p>
          <w:p w:rsidRPr="00B7127A" w:rsidR="003D2AAC" w:rsidP="00FE691E" w:rsidRDefault="003D2AAC" w14:paraId="4086EC84" w14:textId="77777777">
            <w:pPr>
              <w:rPr>
                <w:rFonts w:cstheme="minorHAnsi"/>
                <w:b w:val="0"/>
                <w:sz w:val="20"/>
                <w:szCs w:val="20"/>
              </w:rPr>
            </w:pPr>
            <w:r w:rsidRPr="00B7127A">
              <w:rPr>
                <w:rFonts w:cstheme="minorHAnsi"/>
                <w:b w:val="0"/>
                <w:sz w:val="20"/>
                <w:szCs w:val="20"/>
              </w:rPr>
              <w:t xml:space="preserve">The Data Protection Regulation 2019: The National Information Technology Development Agency (“NITDA/the Agency”) was set up by the National Information Technology Development Agency Act 2007 (NITDA Act) as the statutory agency with the responsibility for planning, developing and promoting the use of information technology in Nigeria. </w:t>
            </w:r>
          </w:p>
          <w:p w:rsidRPr="00B7127A" w:rsidR="003D2AAC" w:rsidP="00FE691E" w:rsidRDefault="003D2AAC" w14:paraId="4DDBEF00" w14:textId="77777777">
            <w:pPr>
              <w:rPr>
                <w:rFonts w:cstheme="minorHAnsi"/>
                <w:b w:val="0"/>
                <w:sz w:val="20"/>
                <w:szCs w:val="20"/>
              </w:rPr>
            </w:pPr>
          </w:p>
          <w:p w:rsidRPr="00B7127A" w:rsidR="003D2AAC" w:rsidP="00FE691E" w:rsidRDefault="003D2AAC" w14:paraId="04D19C9B" w14:textId="77777777">
            <w:pPr>
              <w:rPr>
                <w:rFonts w:cstheme="minorHAnsi"/>
                <w:b w:val="0"/>
                <w:sz w:val="20"/>
                <w:szCs w:val="20"/>
              </w:rPr>
            </w:pPr>
            <w:r w:rsidRPr="00B7127A">
              <w:rPr>
                <w:rFonts w:cstheme="minorHAnsi"/>
                <w:b w:val="0"/>
                <w:sz w:val="20"/>
                <w:szCs w:val="20"/>
              </w:rPr>
              <w:t xml:space="preserve">The NITDA Act also empowers the Agency to do the following: </w:t>
            </w:r>
          </w:p>
          <w:p w:rsidRPr="00B7127A" w:rsidR="003D2AAC" w:rsidP="00FE691E" w:rsidRDefault="003D2AAC" w14:paraId="3461D779" w14:textId="77777777">
            <w:pPr>
              <w:rPr>
                <w:rFonts w:cstheme="minorHAnsi"/>
                <w:b w:val="0"/>
                <w:sz w:val="20"/>
                <w:szCs w:val="20"/>
              </w:rPr>
            </w:pPr>
          </w:p>
          <w:p w:rsidRPr="00B7127A" w:rsidR="003D2AAC" w:rsidP="00FE691E" w:rsidRDefault="003D2AAC" w14:paraId="5A125C44" w14:textId="77777777">
            <w:pPr>
              <w:rPr>
                <w:rFonts w:cstheme="minorHAnsi"/>
                <w:b w:val="0"/>
                <w:sz w:val="20"/>
                <w:szCs w:val="20"/>
              </w:rPr>
            </w:pPr>
            <w:r w:rsidRPr="00B7127A">
              <w:rPr>
                <w:rFonts w:cstheme="minorHAnsi"/>
                <w:b w:val="0"/>
                <w:i/>
                <w:sz w:val="20"/>
                <w:szCs w:val="20"/>
              </w:rPr>
              <w:t>“Develop guidelines for electronic governance and monitor the use of electronic data interchange and other forms of electronic communication transactions as an alternative to paper based methods in government, commerce, education, the private and public sectors, labour, and other fields, where the use of electronic communication may improve the exchange of data and information”.</w:t>
            </w:r>
            <w:r w:rsidRPr="00B7127A">
              <w:rPr>
                <w:rFonts w:cstheme="minorHAnsi"/>
                <w:b w:val="0"/>
                <w:sz w:val="20"/>
                <w:szCs w:val="20"/>
              </w:rPr>
              <w:t xml:space="preserve"> </w:t>
            </w:r>
          </w:p>
          <w:p w:rsidRPr="00B7127A" w:rsidR="003D2AAC" w:rsidP="00FE691E" w:rsidRDefault="003D2AAC" w14:paraId="3CF2D8B6" w14:textId="77777777">
            <w:pPr>
              <w:rPr>
                <w:rFonts w:cstheme="minorHAnsi"/>
                <w:b w:val="0"/>
                <w:sz w:val="20"/>
                <w:szCs w:val="20"/>
              </w:rPr>
            </w:pPr>
          </w:p>
          <w:p w:rsidRPr="00B7127A" w:rsidR="003D2AAC" w:rsidP="3551B2DB" w:rsidRDefault="003D2AAC" w14:paraId="6CFF9F43" w14:textId="0FDE5FF1">
            <w:pPr>
              <w:rPr>
                <w:b w:val="0"/>
                <w:sz w:val="20"/>
                <w:szCs w:val="20"/>
              </w:rPr>
            </w:pPr>
            <w:r w:rsidRPr="3551B2DB">
              <w:rPr>
                <w:b w:val="0"/>
                <w:sz w:val="20"/>
                <w:szCs w:val="20"/>
              </w:rPr>
              <w:t>It was further to the foregoing powers that on 28th January 2019, NITDA published its Data Protection Regulation which aims at protecting personal data of all Nigerians and non</w:t>
            </w:r>
            <w:r w:rsidRPr="3551B2DB" w:rsidR="31DB7C60">
              <w:rPr>
                <w:b w:val="0"/>
                <w:sz w:val="20"/>
                <w:szCs w:val="20"/>
              </w:rPr>
              <w:t>-</w:t>
            </w:r>
            <w:r w:rsidRPr="3551B2DB">
              <w:rPr>
                <w:b w:val="0"/>
                <w:sz w:val="20"/>
                <w:szCs w:val="20"/>
              </w:rPr>
              <w:t>Nigerian residents in Nigeria</w:t>
            </w:r>
            <w:r w:rsidRPr="3551B2DB">
              <w:rPr>
                <w:b w:val="0"/>
                <w:sz w:val="20"/>
                <w:szCs w:val="20"/>
                <w:vertAlign w:val="superscript"/>
              </w:rPr>
              <w:footnoteReference w:id="4"/>
            </w:r>
            <w:r w:rsidRPr="3551B2DB">
              <w:rPr>
                <w:b w:val="0"/>
                <w:sz w:val="20"/>
                <w:szCs w:val="20"/>
              </w:rPr>
              <w:t xml:space="preserve">. </w:t>
            </w:r>
          </w:p>
          <w:p w:rsidRPr="00B7127A" w:rsidR="003D2AAC" w:rsidP="00FE691E" w:rsidRDefault="003D2AAC" w14:paraId="0FB78278" w14:textId="77777777">
            <w:pPr>
              <w:rPr>
                <w:rFonts w:cstheme="minorHAnsi"/>
                <w:b w:val="0"/>
                <w:sz w:val="20"/>
                <w:szCs w:val="20"/>
              </w:rPr>
            </w:pPr>
          </w:p>
          <w:p w:rsidRPr="00B7127A" w:rsidR="003D2AAC" w:rsidP="00B7127A" w:rsidRDefault="003D2AAC" w14:paraId="3A9DDC2E" w14:textId="77777777">
            <w:pPr>
              <w:pStyle w:val="Heading1"/>
              <w:rPr>
                <w:color w:val="082A75" w:themeColor="text2"/>
                <w:sz w:val="36"/>
                <w:szCs w:val="36"/>
              </w:rPr>
            </w:pPr>
            <w:bookmarkStart w:name="_Toc46196352" w:id="2"/>
            <w:r w:rsidRPr="00B7127A">
              <w:rPr>
                <w:color w:val="082A75" w:themeColor="text2"/>
                <w:sz w:val="36"/>
                <w:szCs w:val="36"/>
              </w:rPr>
              <w:t>Data Protection Act 2019</w:t>
            </w:r>
            <w:bookmarkEnd w:id="2"/>
          </w:p>
          <w:p w:rsidRPr="00B7127A" w:rsidR="003D2AAC" w:rsidP="00FE691E" w:rsidRDefault="003D2AAC" w14:paraId="1FC39945" w14:textId="77777777">
            <w:pPr>
              <w:rPr>
                <w:rFonts w:cstheme="minorHAnsi"/>
                <w:b w:val="0"/>
                <w:sz w:val="20"/>
                <w:szCs w:val="20"/>
              </w:rPr>
            </w:pPr>
          </w:p>
          <w:p w:rsidRPr="00B7127A" w:rsidR="003D2AAC" w:rsidP="00FE691E" w:rsidRDefault="003D2AAC" w14:paraId="0089144C" w14:textId="77777777">
            <w:pPr>
              <w:rPr>
                <w:rFonts w:cstheme="minorHAnsi"/>
                <w:b w:val="0"/>
                <w:sz w:val="20"/>
                <w:szCs w:val="20"/>
              </w:rPr>
            </w:pPr>
            <w:r w:rsidRPr="00B7127A">
              <w:rPr>
                <w:rFonts w:cstheme="minorHAnsi"/>
                <w:b w:val="0"/>
                <w:sz w:val="20"/>
                <w:szCs w:val="20"/>
              </w:rPr>
              <w:t>This is an Act to establish the Data Protection Commission charged with the responsibility for the protection of personal data and data subject rights and regulation of the processing of personal information and for related matters.</w:t>
            </w:r>
          </w:p>
          <w:p w:rsidRPr="00B7127A" w:rsidR="003D2AAC" w:rsidP="00FE691E" w:rsidRDefault="003D2AAC" w14:paraId="0562CB0E" w14:textId="77777777">
            <w:pPr>
              <w:rPr>
                <w:rFonts w:cstheme="minorHAnsi"/>
                <w:b w:val="0"/>
                <w:sz w:val="20"/>
                <w:szCs w:val="20"/>
              </w:rPr>
            </w:pPr>
          </w:p>
          <w:p w:rsidRPr="00B7127A" w:rsidR="003D2AAC" w:rsidP="3551B2DB" w:rsidRDefault="003D2AAC" w14:paraId="1C3B238D" w14:textId="5C7B666D">
            <w:pPr>
              <w:rPr>
                <w:b w:val="0"/>
                <w:sz w:val="20"/>
                <w:szCs w:val="20"/>
                <w:highlight w:val="white"/>
              </w:rPr>
            </w:pPr>
            <w:r w:rsidRPr="3551B2DB">
              <w:rPr>
                <w:b w:val="0"/>
                <w:sz w:val="20"/>
                <w:szCs w:val="20"/>
              </w:rPr>
              <w:t xml:space="preserve">On the 3rd of March, 2020, the American Business Council in partnership with Microsoft Nigeria and Hewlett </w:t>
            </w:r>
            <w:r w:rsidRPr="3551B2DB" w:rsidR="252FEA15">
              <w:rPr>
                <w:b w:val="0"/>
                <w:sz w:val="20"/>
                <w:szCs w:val="20"/>
              </w:rPr>
              <w:t>Packard operated by Selectium</w:t>
            </w:r>
            <w:r w:rsidRPr="3551B2DB">
              <w:rPr>
                <w:b w:val="0"/>
                <w:sz w:val="20"/>
                <w:szCs w:val="20"/>
              </w:rPr>
              <w:t xml:space="preserve"> held a Data Protection workshop </w:t>
            </w:r>
            <w:r w:rsidRPr="3551B2DB">
              <w:rPr>
                <w:b w:val="0"/>
                <w:sz w:val="20"/>
                <w:szCs w:val="20"/>
                <w:highlight w:val="white"/>
              </w:rPr>
              <w:t xml:space="preserve">to set the right foundation for the Data Protection Bill by bringing all stakeholders from both the public and private sector to deliberate on the laws and guidelines on data protection that would be best fit for Nigeria. </w:t>
            </w:r>
          </w:p>
          <w:p w:rsidRPr="00B7127A" w:rsidR="00DF027C" w:rsidP="00FE691E" w:rsidRDefault="00DF027C" w14:paraId="34CE0A41" w14:textId="77777777">
            <w:pPr>
              <w:pStyle w:val="Content"/>
              <w:rPr>
                <w:rFonts w:cstheme="minorHAnsi"/>
                <w:sz w:val="20"/>
                <w:szCs w:val="20"/>
              </w:rPr>
            </w:pPr>
          </w:p>
          <w:p w:rsidRPr="00B7127A" w:rsidR="00F438D0" w:rsidP="00FE691E" w:rsidRDefault="00F438D0" w14:paraId="62EBF3C5" w14:textId="77777777">
            <w:pPr>
              <w:pStyle w:val="Content"/>
              <w:rPr>
                <w:rFonts w:cstheme="minorHAnsi"/>
                <w:sz w:val="20"/>
                <w:szCs w:val="20"/>
              </w:rPr>
            </w:pPr>
          </w:p>
          <w:p w:rsidRPr="00B7127A" w:rsidR="00F438D0" w:rsidP="00FE691E" w:rsidRDefault="00F438D0" w14:paraId="6D98A12B" w14:textId="77777777">
            <w:pPr>
              <w:pStyle w:val="Content"/>
              <w:rPr>
                <w:rFonts w:cstheme="minorHAnsi"/>
                <w:sz w:val="20"/>
                <w:szCs w:val="20"/>
              </w:rPr>
            </w:pPr>
          </w:p>
          <w:p w:rsidRPr="00B7127A" w:rsidR="00F438D0" w:rsidP="00FE691E" w:rsidRDefault="00F438D0" w14:paraId="2946DB82" w14:textId="77777777">
            <w:pPr>
              <w:pStyle w:val="Content"/>
              <w:rPr>
                <w:rFonts w:cstheme="minorHAnsi"/>
                <w:sz w:val="20"/>
                <w:szCs w:val="20"/>
              </w:rPr>
            </w:pPr>
          </w:p>
          <w:p w:rsidRPr="00B7127A" w:rsidR="00F438D0" w:rsidP="00FE691E" w:rsidRDefault="00F438D0" w14:paraId="5997CC1D" w14:textId="77777777">
            <w:pPr>
              <w:pStyle w:val="Content"/>
              <w:rPr>
                <w:rFonts w:cstheme="minorHAnsi"/>
                <w:sz w:val="20"/>
                <w:szCs w:val="20"/>
              </w:rPr>
            </w:pPr>
          </w:p>
          <w:p w:rsidRPr="00B7127A" w:rsidR="00DF027C" w:rsidP="00FE691E" w:rsidRDefault="00DF027C" w14:paraId="110FFD37" w14:textId="77777777">
            <w:pPr>
              <w:pStyle w:val="Content"/>
              <w:rPr>
                <w:rFonts w:cstheme="minorHAnsi"/>
                <w:i/>
                <w:sz w:val="20"/>
                <w:szCs w:val="20"/>
              </w:rPr>
            </w:pPr>
          </w:p>
        </w:tc>
      </w:tr>
    </w:tbl>
    <w:p w:rsidRPr="00B7127A" w:rsidR="0087605E" w:rsidP="00FE691E" w:rsidRDefault="0087605E" w14:paraId="6B699379" w14:textId="77777777">
      <w:pPr>
        <w:rPr>
          <w:rFonts w:cstheme="minorHAnsi"/>
          <w:sz w:val="20"/>
          <w:szCs w:val="20"/>
        </w:rPr>
      </w:pPr>
    </w:p>
    <w:p w:rsidRPr="00B7127A" w:rsidR="008B37E9" w:rsidP="00FE691E" w:rsidRDefault="008B37E9" w14:paraId="3FE9F23F" w14:textId="77777777">
      <w:pPr>
        <w:rPr>
          <w:rFonts w:cstheme="minorHAnsi"/>
          <w:sz w:val="20"/>
          <w:szCs w:val="20"/>
        </w:rPr>
      </w:pPr>
    </w:p>
    <w:p w:rsidRPr="00B7127A" w:rsidR="008B37E9" w:rsidP="00FE691E" w:rsidRDefault="00254AC7" w14:paraId="1F72F646" w14:textId="06324ABB">
      <w:pPr>
        <w:rPr>
          <w:rFonts w:cstheme="minorHAnsi"/>
          <w:sz w:val="20"/>
          <w:szCs w:val="20"/>
        </w:rPr>
      </w:pPr>
      <w:r>
        <w:rPr>
          <w:rFonts w:cstheme="minorHAnsi"/>
          <w:noProof/>
          <w:sz w:val="20"/>
          <w:szCs w:val="20"/>
        </w:rPr>
        <mc:AlternateContent>
          <mc:Choice Requires="wps">
            <w:drawing>
              <wp:anchor distT="0" distB="0" distL="114300" distR="114300" simplePos="0" relativeHeight="251663360" behindDoc="0" locked="0" layoutInCell="1" allowOverlap="1" wp14:anchorId="2149CC25" wp14:editId="048C4674">
                <wp:simplePos x="0" y="0"/>
                <wp:positionH relativeFrom="column">
                  <wp:posOffset>78105</wp:posOffset>
                </wp:positionH>
                <wp:positionV relativeFrom="paragraph">
                  <wp:posOffset>150495</wp:posOffset>
                </wp:positionV>
                <wp:extent cx="3566160" cy="1701800"/>
                <wp:effectExtent l="0" t="0" r="15240" b="12065"/>
                <wp:wrapSquare wrapText="bothSides"/>
                <wp:docPr id="200" name="Text Box 200"/>
                <wp:cNvGraphicFramePr/>
                <a:graphic xmlns:a="http://schemas.openxmlformats.org/drawingml/2006/main">
                  <a:graphicData uri="http://schemas.microsoft.com/office/word/2010/wordprocessingShape">
                    <wps:wsp>
                      <wps:cNvSpPr txBox="1"/>
                      <wps:spPr>
                        <a:xfrm>
                          <a:off x="0" y="0"/>
                          <a:ext cx="3566160" cy="170180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Pr="002865F1" w:rsidR="00F438D0" w:rsidP="00F438D0" w:rsidRDefault="002865F1" w14:paraId="6C970268" w14:textId="294706AA">
                            <w:pPr>
                              <w:shd w:val="clear" w:color="auto" w:fill="FFFFFF"/>
                              <w:jc w:val="both"/>
                              <w:rPr>
                                <w:rFonts w:ascii="Calibri" w:hAnsi="Calibri" w:eastAsia="Arial" w:cs="Calibri"/>
                                <w:i/>
                                <w:szCs w:val="28"/>
                                <w:highlight w:val="white"/>
                                <w:lang w:val="en"/>
                              </w:rPr>
                            </w:pPr>
                            <w:r w:rsidRPr="002865F1">
                              <w:rPr>
                                <w:rFonts w:ascii="Calibri" w:hAnsi="Calibri" w:eastAsia="Arial" w:cs="Calibri"/>
                                <w:i/>
                                <w:szCs w:val="28"/>
                                <w:lang w:val="en"/>
                              </w:rPr>
                              <w:t>“The Senate is ready to support data protection and enhance ease of business for investors in Nigeria”</w:t>
                            </w:r>
                            <w:r>
                              <w:rPr>
                                <w:rFonts w:ascii="Calibri" w:hAnsi="Calibri" w:eastAsia="Arial" w:cs="Calibri"/>
                                <w:i/>
                                <w:szCs w:val="28"/>
                                <w:lang w:val="en"/>
                              </w:rPr>
                              <w:t xml:space="preserve"> -</w:t>
                            </w:r>
                            <w:r w:rsidR="009D1F1F">
                              <w:rPr>
                                <w:rFonts w:ascii="Calibri" w:hAnsi="Calibri" w:eastAsia="Arial" w:cs="Calibri"/>
                                <w:i/>
                                <w:szCs w:val="28"/>
                                <w:lang w:val="en"/>
                              </w:rPr>
                              <w:t xml:space="preserve"> </w:t>
                            </w:r>
                            <w:r w:rsidRPr="002865F1">
                              <w:rPr>
                                <w:rFonts w:ascii="Calibri" w:hAnsi="Calibri" w:eastAsia="Arial" w:cs="Calibri"/>
                                <w:i/>
                                <w:szCs w:val="28"/>
                                <w:highlight w:val="white"/>
                                <w:lang w:val="en"/>
                              </w:rPr>
                              <w:t>Senator Yakubu Oseni,</w:t>
                            </w:r>
                            <w:r w:rsidRPr="002865F1">
                              <w:rPr>
                                <w:szCs w:val="28"/>
                              </w:rPr>
                              <w:t xml:space="preserve"> </w:t>
                            </w:r>
                            <w:r w:rsidRPr="002865F1">
                              <w:rPr>
                                <w:rFonts w:ascii="Calibri" w:hAnsi="Calibri" w:eastAsia="Arial" w:cs="Calibri"/>
                                <w:i/>
                                <w:szCs w:val="28"/>
                                <w:lang w:val="en"/>
                              </w:rPr>
                              <w:t>The Chairman, Senate Committee on ICT.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 id="Text Box 200" style="position:absolute;margin-left:6.15pt;margin-top:11.85pt;width:280.8pt;height:134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color="#024f75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" w14:anchorId="2149CC25">
                <v:textbox style="mso-fit-shape-to-text:t" inset=",7.2pt,,0">
                  <w:txbxContent>
                    <w:p w:rsidRPr="002865F1" w:rsidR="00F438D0" w:rsidP="00F438D0" w:rsidRDefault="002865F1" w14:paraId="6C970268" w14:textId="294706AA">
                      <w:pPr>
                        <w:shd w:val="clear" w:color="auto" w:fill="FFFFFF"/>
                        <w:jc w:val="both"/>
                        <w:rPr>
                          <w:rFonts w:ascii="Calibri" w:hAnsi="Calibri" w:eastAsia="Arial" w:cs="Calibri"/>
                          <w:i/>
                          <w:szCs w:val="28"/>
                          <w:highlight w:val="white"/>
                          <w:lang w:val="en"/>
                        </w:rPr>
                      </w:pPr>
                      <w:r w:rsidRPr="002865F1">
                        <w:rPr>
                          <w:rFonts w:ascii="Calibri" w:hAnsi="Calibri" w:eastAsia="Arial" w:cs="Calibri"/>
                          <w:i/>
                          <w:szCs w:val="28"/>
                          <w:lang w:val="en"/>
                        </w:rPr>
                        <w:t>“The Senate is ready to support data protection and enhance ease of business for investors in Nigeria”</w:t>
                      </w:r>
                      <w:r>
                        <w:rPr>
                          <w:rFonts w:ascii="Calibri" w:hAnsi="Calibri" w:eastAsia="Arial" w:cs="Calibri"/>
                          <w:i/>
                          <w:szCs w:val="28"/>
                          <w:lang w:val="en"/>
                        </w:rPr>
                        <w:t xml:space="preserve"> -</w:t>
                      </w:r>
                      <w:r w:rsidR="009D1F1F">
                        <w:rPr>
                          <w:rFonts w:ascii="Calibri" w:hAnsi="Calibri" w:eastAsia="Arial" w:cs="Calibri"/>
                          <w:i/>
                          <w:szCs w:val="28"/>
                          <w:lang w:val="en"/>
                        </w:rPr>
                        <w:t xml:space="preserve"> </w:t>
                      </w:r>
                      <w:r w:rsidRPr="002865F1">
                        <w:rPr>
                          <w:rFonts w:ascii="Calibri" w:hAnsi="Calibri" w:eastAsia="Arial" w:cs="Calibri"/>
                          <w:i/>
                          <w:szCs w:val="28"/>
                          <w:highlight w:val="white"/>
                          <w:lang w:val="en"/>
                        </w:rPr>
                        <w:t xml:space="preserve">Senator </w:t>
                      </w:r>
                      <w:proofErr w:type="spellStart"/>
                      <w:r w:rsidRPr="002865F1">
                        <w:rPr>
                          <w:rFonts w:ascii="Calibri" w:hAnsi="Calibri" w:eastAsia="Arial" w:cs="Calibri"/>
                          <w:i/>
                          <w:szCs w:val="28"/>
                          <w:highlight w:val="white"/>
                          <w:lang w:val="en"/>
                        </w:rPr>
                        <w:t>Yakubu</w:t>
                      </w:r>
                      <w:proofErr w:type="spellEnd"/>
                      <w:r w:rsidRPr="002865F1">
                        <w:rPr>
                          <w:rFonts w:ascii="Calibri" w:hAnsi="Calibri" w:eastAsia="Arial" w:cs="Calibri"/>
                          <w:i/>
                          <w:szCs w:val="28"/>
                          <w:highlight w:val="white"/>
                          <w:lang w:val="en"/>
                        </w:rPr>
                        <w:t xml:space="preserve"> </w:t>
                      </w:r>
                      <w:proofErr w:type="spellStart"/>
                      <w:r w:rsidRPr="002865F1">
                        <w:rPr>
                          <w:rFonts w:ascii="Calibri" w:hAnsi="Calibri" w:eastAsia="Arial" w:cs="Calibri"/>
                          <w:i/>
                          <w:szCs w:val="28"/>
                          <w:highlight w:val="white"/>
                          <w:lang w:val="en"/>
                        </w:rPr>
                        <w:t>Oseni</w:t>
                      </w:r>
                      <w:proofErr w:type="spellEnd"/>
                      <w:r w:rsidRPr="002865F1">
                        <w:rPr>
                          <w:rFonts w:ascii="Calibri" w:hAnsi="Calibri" w:eastAsia="Arial" w:cs="Calibri"/>
                          <w:i/>
                          <w:szCs w:val="28"/>
                          <w:highlight w:val="white"/>
                          <w:lang w:val="en"/>
                        </w:rPr>
                        <w:t>,</w:t>
                      </w:r>
                      <w:r w:rsidRPr="002865F1">
                        <w:rPr>
                          <w:szCs w:val="28"/>
                        </w:rPr>
                        <w:t xml:space="preserve"> </w:t>
                      </w:r>
                      <w:r w:rsidRPr="002865F1">
                        <w:rPr>
                          <w:rFonts w:ascii="Calibri" w:hAnsi="Calibri" w:eastAsia="Arial" w:cs="Calibri"/>
                          <w:i/>
                          <w:szCs w:val="28"/>
                          <w:lang w:val="en"/>
                        </w:rPr>
                        <w:t>The Chairman, Senate Committee on ICT.</w:t>
                      </w:r>
                    </w:p>
                  </w:txbxContent>
                </v:textbox>
                <w10:wrap type="square"/>
              </v:shape>
            </w:pict>
          </mc:Fallback>
        </mc:AlternateContent>
      </w:r>
    </w:p>
    <w:p w:rsidRPr="00B7127A" w:rsidR="00F438D0" w:rsidP="00FE691E" w:rsidRDefault="00F438D0" w14:paraId="6E554345" w14:textId="0E9BB318">
      <w:pPr>
        <w:rPr>
          <w:rFonts w:cstheme="minorHAnsi"/>
          <w:sz w:val="20"/>
          <w:szCs w:val="20"/>
        </w:rPr>
      </w:pPr>
      <w:r w:rsidR="00F438D0">
        <w:drawing>
          <wp:inline wp14:editId="078E44A8" wp14:anchorId="7257B6D2">
            <wp:extent cx="2295525" cy="1532384"/>
            <wp:effectExtent l="0" t="0" r="0" b="0"/>
            <wp:docPr id="9" name="Picture 9" title=""/>
            <wp:cNvGraphicFramePr>
              <a:graphicFrameLocks noChangeAspect="1"/>
            </wp:cNvGraphicFramePr>
            <a:graphic>
              <a:graphicData uri="http://schemas.openxmlformats.org/drawingml/2006/picture">
                <pic:pic>
                  <pic:nvPicPr>
                    <pic:cNvPr id="0" name="Picture 9"/>
                    <pic:cNvPicPr/>
                  </pic:nvPicPr>
                  <pic:blipFill>
                    <a:blip r:embed="R09049f9389ce43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1532384"/>
                    </a:xfrm>
                    <a:prstGeom prst="rect">
                      <a:avLst/>
                    </a:prstGeom>
                  </pic:spPr>
                </pic:pic>
              </a:graphicData>
            </a:graphic>
          </wp:inline>
        </w:drawing>
      </w:r>
    </w:p>
    <w:p w:rsidRPr="00B7127A" w:rsidR="00F438D0" w:rsidP="00FE691E" w:rsidRDefault="00F438D0" w14:paraId="6BB9E253" w14:textId="77777777">
      <w:pPr>
        <w:rPr>
          <w:rFonts w:cstheme="minorHAnsi"/>
          <w:sz w:val="20"/>
          <w:szCs w:val="20"/>
        </w:rPr>
      </w:pPr>
    </w:p>
    <w:p w:rsidR="00254AC7" w:rsidP="00B7127A" w:rsidRDefault="00254AC7" w14:paraId="71B07F64" w14:textId="77777777">
      <w:pPr>
        <w:pStyle w:val="Heading1"/>
        <w:rPr>
          <w:rFonts w:asciiTheme="minorHAnsi" w:hAnsiTheme="minorHAnsi" w:eastAsiaTheme="minorEastAsia" w:cstheme="minorHAnsi"/>
          <w:color w:val="082A75" w:themeColor="text2"/>
          <w:kern w:val="0"/>
          <w:sz w:val="20"/>
          <w:szCs w:val="20"/>
        </w:rPr>
      </w:pPr>
      <w:bookmarkStart w:name="_Toc46196353" w:id="3"/>
    </w:p>
    <w:p w:rsidRPr="00B7127A" w:rsidR="006C6013" w:rsidP="00B7127A" w:rsidRDefault="006C6013" w14:paraId="52082CC3" w14:textId="77777777">
      <w:pPr>
        <w:pStyle w:val="Heading1"/>
        <w:rPr>
          <w:color w:val="082A75" w:themeColor="text2"/>
          <w:sz w:val="36"/>
          <w:szCs w:val="36"/>
          <w:highlight w:val="white"/>
        </w:rPr>
      </w:pPr>
      <w:r w:rsidRPr="00B7127A">
        <w:rPr>
          <w:color w:val="082A75" w:themeColor="text2"/>
          <w:sz w:val="36"/>
          <w:szCs w:val="36"/>
          <w:highlight w:val="white"/>
        </w:rPr>
        <w:t>Insights from Data Protection Experts</w:t>
      </w:r>
      <w:bookmarkEnd w:id="3"/>
    </w:p>
    <w:p w:rsidRPr="00B7127A" w:rsidR="006C6013" w:rsidP="00FE691E" w:rsidRDefault="006C6013" w14:paraId="7163D0FA" w14:textId="77777777">
      <w:pPr>
        <w:shd w:val="clear" w:color="auto" w:fill="FFFFFF"/>
        <w:rPr>
          <w:rFonts w:cstheme="minorHAnsi"/>
          <w:b w:val="0"/>
          <w:sz w:val="20"/>
          <w:szCs w:val="20"/>
          <w:highlight w:val="white"/>
        </w:rPr>
      </w:pPr>
      <w:r w:rsidRPr="00B7127A">
        <w:rPr>
          <w:rFonts w:cstheme="minorHAnsi"/>
          <w:b w:val="0"/>
          <w:sz w:val="20"/>
          <w:szCs w:val="20"/>
          <w:highlight w:val="white"/>
        </w:rPr>
        <w:t xml:space="preserve">A Data Protection expert from Ghana, Ms. Teki Akuetteh gave insights on how Ghana developed and implemented its Data Protection Laws whose main purpose was to create an enabling environment for the ICT sector in Ghana. </w:t>
      </w:r>
    </w:p>
    <w:p w:rsidRPr="00B7127A" w:rsidR="006C6013" w:rsidP="00FE691E" w:rsidRDefault="006C6013" w14:paraId="0DFAE634" w14:textId="77777777">
      <w:pPr>
        <w:shd w:val="clear" w:color="auto" w:fill="FFFFFF"/>
        <w:rPr>
          <w:rFonts w:cstheme="minorHAnsi"/>
          <w:b w:val="0"/>
          <w:sz w:val="20"/>
          <w:szCs w:val="20"/>
          <w:highlight w:val="white"/>
        </w:rPr>
      </w:pPr>
      <w:r w:rsidRPr="00B7127A">
        <w:rPr>
          <w:rFonts w:cstheme="minorHAnsi"/>
          <w:b w:val="0"/>
          <w:sz w:val="20"/>
          <w:szCs w:val="20"/>
          <w:highlight w:val="white"/>
        </w:rPr>
        <w:t xml:space="preserve">  </w:t>
      </w:r>
    </w:p>
    <w:p w:rsidRPr="00B7127A" w:rsidR="006C6013" w:rsidP="00FE691E" w:rsidRDefault="006C6013" w14:paraId="68EA5AD0" w14:textId="77777777">
      <w:pPr>
        <w:shd w:val="clear" w:color="auto" w:fill="FFFFFF"/>
        <w:rPr>
          <w:rFonts w:cstheme="minorHAnsi"/>
          <w:b w:val="0"/>
          <w:sz w:val="20"/>
          <w:szCs w:val="20"/>
          <w:highlight w:val="white"/>
        </w:rPr>
      </w:pPr>
      <w:r w:rsidRPr="00B7127A">
        <w:rPr>
          <w:rFonts w:cstheme="minorHAnsi"/>
          <w:b w:val="0"/>
          <w:sz w:val="20"/>
          <w:szCs w:val="20"/>
          <w:highlight w:val="white"/>
        </w:rPr>
        <w:t xml:space="preserve">Ghana’s pathway to attaining a Data Protection law is enumerated below </w:t>
      </w:r>
    </w:p>
    <w:p w:rsidRPr="00B7127A" w:rsidR="006C6013" w:rsidP="3551B2DB" w:rsidRDefault="006C6013" w14:paraId="40BD4732" w14:textId="77777777">
      <w:pPr>
        <w:pStyle w:val="ListParagraph"/>
        <w:numPr>
          <w:ilvl w:val="0"/>
          <w:numId w:val="3"/>
        </w:numPr>
        <w:rPr>
          <w:b w:val="0"/>
          <w:sz w:val="20"/>
          <w:szCs w:val="20"/>
          <w:highlight w:val="white"/>
        </w:rPr>
      </w:pPr>
      <w:r w:rsidRPr="3551B2DB">
        <w:rPr>
          <w:b w:val="0"/>
          <w:sz w:val="20"/>
          <w:szCs w:val="20"/>
          <w:highlight w:val="white"/>
        </w:rPr>
        <w:t xml:space="preserve">Laws that provide a framework encourage growth in the ICT sector. 419 issues had stunted the growth, Ghana was trying to tackle the bad issue because e-commerce and online trade were affected and decided to create a trust system that would enable 3rd parties to deal well with Ghana and complete online legitimate transactions </w:t>
      </w:r>
    </w:p>
    <w:p w:rsidRPr="00B7127A" w:rsidR="006C6013" w:rsidP="3551B2DB" w:rsidRDefault="006C6013" w14:paraId="6560DBD8" w14:textId="77777777">
      <w:pPr>
        <w:pStyle w:val="ListParagraph"/>
        <w:numPr>
          <w:ilvl w:val="0"/>
          <w:numId w:val="3"/>
        </w:numPr>
        <w:rPr>
          <w:b w:val="0"/>
          <w:sz w:val="20"/>
          <w:szCs w:val="20"/>
          <w:highlight w:val="white"/>
        </w:rPr>
      </w:pPr>
      <w:r w:rsidRPr="3551B2DB">
        <w:rPr>
          <w:b w:val="0"/>
          <w:sz w:val="20"/>
          <w:szCs w:val="20"/>
          <w:highlight w:val="white"/>
        </w:rPr>
        <w:t xml:space="preserve">To build trust in the system and to build individuals trust in ICT systems, an Independent Regulator must be created, and the laws and protection must be assured. </w:t>
      </w:r>
    </w:p>
    <w:p w:rsidRPr="00B7127A" w:rsidR="006C6013" w:rsidP="3551B2DB" w:rsidRDefault="006C6013" w14:paraId="5F62F6E2" w14:textId="77777777">
      <w:pPr>
        <w:pStyle w:val="ListParagraph"/>
        <w:numPr>
          <w:ilvl w:val="0"/>
          <w:numId w:val="3"/>
        </w:numPr>
        <w:rPr>
          <w:b w:val="0"/>
          <w:sz w:val="20"/>
          <w:szCs w:val="20"/>
          <w:highlight w:val="white"/>
        </w:rPr>
      </w:pPr>
      <w:r w:rsidRPr="3551B2DB">
        <w:rPr>
          <w:b w:val="0"/>
          <w:sz w:val="20"/>
          <w:szCs w:val="20"/>
          <w:highlight w:val="white"/>
        </w:rPr>
        <w:t xml:space="preserve">To determine the MDA that will take charge of this, it was important to explore issues like who has the technical capacity and purview. It was decided there would be collaboration but with one lead ministry.  </w:t>
      </w:r>
    </w:p>
    <w:p w:rsidRPr="00B7127A" w:rsidR="006C6013" w:rsidP="3551B2DB" w:rsidRDefault="006C6013" w14:paraId="7E78712B" w14:textId="060AB0EB">
      <w:pPr>
        <w:pStyle w:val="ListParagraph"/>
        <w:numPr>
          <w:ilvl w:val="0"/>
          <w:numId w:val="3"/>
        </w:numPr>
        <w:rPr>
          <w:b w:val="0"/>
          <w:sz w:val="20"/>
          <w:szCs w:val="20"/>
          <w:highlight w:val="white"/>
        </w:rPr>
      </w:pPr>
      <w:r w:rsidRPr="3551B2DB">
        <w:rPr>
          <w:b w:val="0"/>
          <w:sz w:val="20"/>
          <w:szCs w:val="20"/>
          <w:highlight w:val="white"/>
        </w:rPr>
        <w:t xml:space="preserve">Determine the key stakeholders and include them in the conversation at an early stage. Stakeholder engagements are crucial with those in the industry, civil society, consumer groups, individuals and beneficiaries. Data Protection is a highly specialized area, so it was important to keep that in mind when choosing experts, one must engage </w:t>
      </w:r>
      <w:r w:rsidR="005A4F78">
        <w:rPr>
          <w:b w:val="0"/>
          <w:sz w:val="20"/>
          <w:szCs w:val="20"/>
          <w:highlight w:val="white"/>
        </w:rPr>
        <w:t>key stakeholders at every stage.</w:t>
      </w:r>
    </w:p>
    <w:p w:rsidRPr="00B7127A" w:rsidR="006C6013" w:rsidP="3551B2DB" w:rsidRDefault="006C6013" w14:paraId="04BD50D2" w14:textId="77777777">
      <w:pPr>
        <w:pStyle w:val="ListParagraph"/>
        <w:numPr>
          <w:ilvl w:val="0"/>
          <w:numId w:val="3"/>
        </w:numPr>
        <w:rPr>
          <w:b w:val="0"/>
          <w:sz w:val="20"/>
          <w:szCs w:val="20"/>
          <w:highlight w:val="white"/>
        </w:rPr>
      </w:pPr>
      <w:r w:rsidRPr="3551B2DB">
        <w:rPr>
          <w:b w:val="0"/>
          <w:sz w:val="20"/>
          <w:szCs w:val="20"/>
          <w:highlight w:val="white"/>
        </w:rPr>
        <w:t xml:space="preserve">Comprehensive review of existing laws by identifying the gaps and what is needed to create an enabling environment. Also adopting features that enable your market to participate in the global stage by benchmarking against regional and international best practices. </w:t>
      </w:r>
    </w:p>
    <w:p w:rsidRPr="00B7127A" w:rsidR="006C6013" w:rsidP="3551B2DB" w:rsidRDefault="006C6013" w14:paraId="1DD68BE6" w14:textId="77777777">
      <w:pPr>
        <w:pStyle w:val="ListParagraph"/>
        <w:numPr>
          <w:ilvl w:val="0"/>
          <w:numId w:val="3"/>
        </w:numPr>
        <w:rPr>
          <w:b w:val="0"/>
          <w:sz w:val="20"/>
          <w:szCs w:val="20"/>
          <w:highlight w:val="white"/>
        </w:rPr>
      </w:pPr>
      <w:r w:rsidRPr="3551B2DB">
        <w:rPr>
          <w:b w:val="0"/>
          <w:sz w:val="20"/>
          <w:szCs w:val="20"/>
          <w:highlight w:val="white"/>
        </w:rPr>
        <w:t xml:space="preserve">The Ghanaian Government used the U.K. as a model because of the legislative structure and nature of economy. The Ghanaian Government determined which resources will be available as this will determine where the law will be positioned, understand the environment and ensure the Law is streamlined for international cooperation and enforcement. </w:t>
      </w:r>
    </w:p>
    <w:p w:rsidR="41530CF6" w:rsidP="3551B2DB" w:rsidRDefault="41530CF6" w14:paraId="1895D5D9" w14:textId="1F67FBE0">
      <w:pPr>
        <w:ind w:left="360"/>
        <w:rPr>
          <w:sz w:val="20"/>
          <w:szCs w:val="20"/>
        </w:rPr>
      </w:pPr>
      <w:r>
        <w:rPr>
          <w:noProof/>
        </w:rPr>
        <mc:AlternateContent>
          <mc:Choice Requires="wps">
            <w:drawing>
              <wp:inline distT="0" distB="0" distL="0" distR="0" wp14:anchorId="2A2D43BB" wp14:editId="258C1F19">
                <wp:extent cx="5422005" cy="1019175"/>
                <wp:effectExtent l="0" t="0" r="0" b="0"/>
                <wp:docPr id="669761164" name="Text Box 7"/>
                <wp:cNvGraphicFramePr/>
                <a:graphic xmlns:a="http://schemas.openxmlformats.org/drawingml/2006/main">
                  <a:graphicData uri="http://schemas.microsoft.com/office/word/2010/wordprocessingShape">
                    <wps:wsp>
                      <wps:cNvSpPr txBox="1"/>
                      <wps:spPr>
                        <a:xfrm>
                          <a:off x="0" y="0"/>
                          <a:ext cx="5422005" cy="1019175"/>
                        </a:xfrm>
                        <a:prstGeom prst="rect">
                          <a:avLst/>
                        </a:prstGeom>
                        <a:noFill/>
                        <a:ln w="6350">
                          <a:noFill/>
                        </a:ln>
                      </wps:spPr>
                      <wps:txbx>
                        <w:txbxContent>
                          <w:p w:rsidRPr="00B7127A" w:rsidR="00DF027C" w:rsidP="00DF027C" w:rsidRDefault="00FE691E" w14:paraId="5EB9EE4D" w14:textId="32F1C4D0">
                            <w:pPr>
                              <w:jc w:val="center"/>
                              <w:rPr>
                                <w:szCs w:val="28"/>
                              </w:rPr>
                            </w:pPr>
                            <w:r w:rsidRPr="00B7127A">
                              <w:rPr>
                                <w:i/>
                                <w:szCs w:val="28"/>
                              </w:rPr>
                              <w:t xml:space="preserve">“Privacy is a fundamental right, essential to autonomy and the protection of human dignity serving as the foundation upon which many other human rights are built” - </w:t>
                            </w:r>
                            <w:r w:rsidRPr="00B7127A">
                              <w:rPr>
                                <w:bCs/>
                                <w:i/>
                                <w:szCs w:val="28"/>
                              </w:rPr>
                              <w:t>Otilia Phiri,</w:t>
                            </w:r>
                            <w:r w:rsidR="005A4F78">
                              <w:rPr>
                                <w:i/>
                                <w:szCs w:val="28"/>
                              </w:rPr>
                              <w:t> Attorney Emerging Markets,</w:t>
                            </w:r>
                            <w:r w:rsidRPr="00B7127A">
                              <w:rPr>
                                <w:i/>
                                <w:szCs w:val="28"/>
                              </w:rPr>
                              <w:t xml:space="preserve"> Middle East &amp; Africa</w:t>
                            </w:r>
                            <w:r w:rsidR="005A4F78">
                              <w:rPr>
                                <w:i/>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2A2D43BB">
                <v:stroke joinstyle="miter"/>
                <v:path gradientshapeok="t" o:connecttype="rect"/>
              </v:shapetype>
              <v:shape id="Text Box 7" style="width:426.95pt;height:80.25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">
                <v:textbox>
                  <w:txbxContent>
                    <w:p w:rsidRPr="00B7127A" w:rsidR="00DF027C" w:rsidP="00DF027C" w:rsidRDefault="00FE691E" w14:paraId="5EB9EE4D" w14:textId="32F1C4D0">
                      <w:pPr>
                        <w:jc w:val="center"/>
                        <w:rPr>
                          <w:szCs w:val="28"/>
                        </w:rPr>
                      </w:pPr>
                      <w:r w:rsidRPr="00B7127A">
                        <w:rPr>
                          <w:i/>
                          <w:szCs w:val="28"/>
                        </w:rPr>
                        <w:t xml:space="preserve">“Privacy is a fundamental right, essential to autonomy and the protection of human dignity serving as the foundation upon which many other human rights are built” - </w:t>
                      </w:r>
                      <w:r w:rsidRPr="00B7127A">
                        <w:rPr>
                          <w:bCs/>
                          <w:i/>
                          <w:szCs w:val="28"/>
                        </w:rPr>
                        <w:t>Otilia Phiri,</w:t>
                      </w:r>
                      <w:r w:rsidR="005A4F78">
                        <w:rPr>
                          <w:i/>
                          <w:szCs w:val="28"/>
                        </w:rPr>
                        <w:t> Attorney Emerging Markets,</w:t>
                      </w:r>
                      <w:r w:rsidRPr="00B7127A">
                        <w:rPr>
                          <w:i/>
                          <w:szCs w:val="28"/>
                        </w:rPr>
                        <w:t xml:space="preserve"> Middle East &amp; Africa</w:t>
                      </w:r>
                      <w:r w:rsidR="005A4F78">
                        <w:rPr>
                          <w:i/>
                          <w:szCs w:val="28"/>
                        </w:rPr>
                        <w:t>.</w:t>
                      </w:r>
                    </w:p>
                  </w:txbxContent>
                </v:textbox>
                <w10:anchorlock/>
              </v:shape>
            </w:pict>
          </mc:Fallback>
        </mc:AlternateContent>
      </w:r>
    </w:p>
    <w:p w:rsidRPr="00B7127A" w:rsidR="006C6013" w:rsidP="3551B2DB" w:rsidRDefault="005A4F78" w14:paraId="0F50E9A8" w14:textId="7DF87859">
      <w:pPr>
        <w:pStyle w:val="ListParagraph"/>
        <w:numPr>
          <w:ilvl w:val="0"/>
          <w:numId w:val="3"/>
        </w:numPr>
        <w:rPr>
          <w:b w:val="0"/>
          <w:sz w:val="20"/>
          <w:szCs w:val="20"/>
          <w:highlight w:val="white"/>
        </w:rPr>
      </w:pPr>
      <w:r>
        <w:rPr>
          <w:b w:val="0"/>
          <w:sz w:val="20"/>
          <w:szCs w:val="20"/>
          <w:highlight w:val="white"/>
        </w:rPr>
        <w:t>The e</w:t>
      </w:r>
      <w:r w:rsidRPr="3551B2DB" w:rsidR="006C6013">
        <w:rPr>
          <w:b w:val="0"/>
          <w:sz w:val="20"/>
          <w:szCs w:val="20"/>
          <w:highlight w:val="white"/>
        </w:rPr>
        <w:t>nforcement</w:t>
      </w:r>
      <w:r>
        <w:rPr>
          <w:b w:val="0"/>
          <w:sz w:val="20"/>
          <w:szCs w:val="20"/>
          <w:highlight w:val="white"/>
        </w:rPr>
        <w:t xml:space="preserve"> of</w:t>
      </w:r>
      <w:r w:rsidRPr="3551B2DB" w:rsidR="006C6013">
        <w:rPr>
          <w:b w:val="0"/>
          <w:sz w:val="20"/>
          <w:szCs w:val="20"/>
          <w:highlight w:val="white"/>
        </w:rPr>
        <w:t xml:space="preserve"> </w:t>
      </w:r>
      <w:r>
        <w:rPr>
          <w:b w:val="0"/>
          <w:sz w:val="20"/>
          <w:szCs w:val="20"/>
          <w:highlight w:val="white"/>
        </w:rPr>
        <w:t>powers h</w:t>
      </w:r>
      <w:r w:rsidRPr="3551B2DB" w:rsidR="006C6013">
        <w:rPr>
          <w:b w:val="0"/>
          <w:sz w:val="20"/>
          <w:szCs w:val="20"/>
          <w:highlight w:val="white"/>
        </w:rPr>
        <w:t>ad to</w:t>
      </w:r>
      <w:r>
        <w:rPr>
          <w:b w:val="0"/>
          <w:sz w:val="20"/>
          <w:szCs w:val="20"/>
          <w:highlight w:val="white"/>
        </w:rPr>
        <w:t xml:space="preserve"> be</w:t>
      </w:r>
      <w:r w:rsidRPr="3551B2DB" w:rsidR="006C6013">
        <w:rPr>
          <w:b w:val="0"/>
          <w:sz w:val="20"/>
          <w:szCs w:val="20"/>
          <w:highlight w:val="white"/>
        </w:rPr>
        <w:t xml:space="preserve"> determine</w:t>
      </w:r>
      <w:r>
        <w:rPr>
          <w:b w:val="0"/>
          <w:sz w:val="20"/>
          <w:szCs w:val="20"/>
          <w:highlight w:val="white"/>
        </w:rPr>
        <w:t>d</w:t>
      </w:r>
      <w:r w:rsidRPr="3551B2DB" w:rsidR="006C6013">
        <w:rPr>
          <w:b w:val="0"/>
          <w:sz w:val="20"/>
          <w:szCs w:val="20"/>
          <w:highlight w:val="white"/>
        </w:rPr>
        <w:t xml:space="preserve"> if the implementing Agency would have only administrative powers and/or the right to give criminal sanctions. The powers given to the Data Protection Regulator determine the level of respect the office will hold. Administrative powers for the Agency enable them to take decisions and enforce them in the quickest possible time. </w:t>
      </w:r>
    </w:p>
    <w:p w:rsidRPr="00B7127A" w:rsidR="006C6013" w:rsidP="3551B2DB" w:rsidRDefault="006C6013" w14:paraId="2E582BB2" w14:textId="6E2543EF">
      <w:pPr>
        <w:pStyle w:val="ListParagraph"/>
        <w:numPr>
          <w:ilvl w:val="0"/>
          <w:numId w:val="3"/>
        </w:numPr>
        <w:rPr>
          <w:b w:val="0"/>
          <w:sz w:val="20"/>
          <w:szCs w:val="20"/>
          <w:highlight w:val="white"/>
        </w:rPr>
      </w:pPr>
      <w:r w:rsidRPr="3551B2DB">
        <w:rPr>
          <w:b w:val="0"/>
          <w:sz w:val="20"/>
          <w:szCs w:val="20"/>
          <w:highlight w:val="white"/>
        </w:rPr>
        <w:t>The level of compliance for SMEs and MSMEs is expectedly lower compared to multinationals and big businesses. When applying the rules, it was less stringent for smaller businesses. Free training</w:t>
      </w:r>
      <w:r w:rsidR="00096EB4">
        <w:rPr>
          <w:b w:val="0"/>
          <w:sz w:val="20"/>
          <w:szCs w:val="20"/>
          <w:highlight w:val="white"/>
        </w:rPr>
        <w:t xml:space="preserve"> was also provided to bring the companies</w:t>
      </w:r>
      <w:r w:rsidRPr="3551B2DB">
        <w:rPr>
          <w:b w:val="0"/>
          <w:sz w:val="20"/>
          <w:szCs w:val="20"/>
          <w:highlight w:val="white"/>
        </w:rPr>
        <w:t xml:space="preserve"> up to standard. </w:t>
      </w:r>
    </w:p>
    <w:p w:rsidRPr="00B7127A" w:rsidR="006C6013" w:rsidP="3551B2DB" w:rsidRDefault="006C6013" w14:paraId="4E8F0AA8" w14:textId="77777777">
      <w:pPr>
        <w:pStyle w:val="ListParagraph"/>
        <w:numPr>
          <w:ilvl w:val="0"/>
          <w:numId w:val="3"/>
        </w:numPr>
        <w:rPr>
          <w:b w:val="0"/>
          <w:sz w:val="20"/>
          <w:szCs w:val="20"/>
          <w:highlight w:val="white"/>
        </w:rPr>
      </w:pPr>
      <w:r w:rsidRPr="3551B2DB">
        <w:rPr>
          <w:b w:val="0"/>
          <w:sz w:val="20"/>
          <w:szCs w:val="20"/>
          <w:highlight w:val="white"/>
        </w:rPr>
        <w:t xml:space="preserve">Implementation at the inter-ministerial level involved creating necessary buy-in, building their understanding of the law and the rationale behind certain decisions/inclusions </w:t>
      </w:r>
    </w:p>
    <w:p w:rsidRPr="00B7127A" w:rsidR="006C6013" w:rsidP="3551B2DB" w:rsidRDefault="006C6013" w14:paraId="3F62405D" w14:textId="77777777">
      <w:pPr>
        <w:pStyle w:val="ListParagraph"/>
        <w:numPr>
          <w:ilvl w:val="0"/>
          <w:numId w:val="3"/>
        </w:numPr>
        <w:rPr>
          <w:b w:val="0"/>
          <w:sz w:val="20"/>
          <w:szCs w:val="20"/>
          <w:highlight w:val="white"/>
        </w:rPr>
      </w:pPr>
      <w:r w:rsidRPr="3551B2DB">
        <w:rPr>
          <w:b w:val="0"/>
          <w:sz w:val="20"/>
          <w:szCs w:val="20"/>
          <w:highlight w:val="white"/>
        </w:rPr>
        <w:t xml:space="preserve">Setting up of the Regulator:  </w:t>
      </w:r>
    </w:p>
    <w:p w:rsidRPr="00B7127A" w:rsidR="006C6013" w:rsidP="3551B2DB" w:rsidRDefault="006C6013" w14:paraId="5E9B1EF4" w14:textId="77777777">
      <w:pPr>
        <w:numPr>
          <w:ilvl w:val="1"/>
          <w:numId w:val="22"/>
        </w:numPr>
        <w:rPr>
          <w:b w:val="0"/>
          <w:sz w:val="20"/>
          <w:szCs w:val="20"/>
          <w:highlight w:val="white"/>
        </w:rPr>
      </w:pPr>
      <w:r w:rsidRPr="3551B2DB">
        <w:rPr>
          <w:b w:val="0"/>
          <w:sz w:val="20"/>
          <w:szCs w:val="20"/>
          <w:highlight w:val="white"/>
        </w:rPr>
        <w:t xml:space="preserve">An interim body was established to facilitate the set-up of the Agency while a Blueprint for setting up the agency was designed </w:t>
      </w:r>
    </w:p>
    <w:p w:rsidRPr="00B7127A" w:rsidR="006C6013" w:rsidP="3551B2DB" w:rsidRDefault="006C6013" w14:paraId="6EA4E3F5" w14:textId="77777777">
      <w:pPr>
        <w:numPr>
          <w:ilvl w:val="1"/>
          <w:numId w:val="22"/>
        </w:numPr>
        <w:rPr>
          <w:b w:val="0"/>
          <w:sz w:val="20"/>
          <w:szCs w:val="20"/>
          <w:highlight w:val="white"/>
        </w:rPr>
      </w:pPr>
      <w:r w:rsidRPr="3551B2DB">
        <w:rPr>
          <w:b w:val="0"/>
          <w:sz w:val="20"/>
          <w:szCs w:val="20"/>
          <w:highlight w:val="white"/>
        </w:rPr>
        <w:t xml:space="preserve">Appointment of the governing body comprising of people from the ministry and industry ensuring the independence of the agency and protecting it from political interference </w:t>
      </w:r>
    </w:p>
    <w:p w:rsidRPr="00B7127A" w:rsidR="006C6013" w:rsidP="3551B2DB" w:rsidRDefault="006C6013" w14:paraId="6F933D68" w14:textId="77777777">
      <w:pPr>
        <w:numPr>
          <w:ilvl w:val="1"/>
          <w:numId w:val="22"/>
        </w:numPr>
        <w:rPr>
          <w:b w:val="0"/>
          <w:sz w:val="20"/>
          <w:szCs w:val="20"/>
          <w:highlight w:val="white"/>
        </w:rPr>
      </w:pPr>
      <w:r w:rsidRPr="3551B2DB">
        <w:rPr>
          <w:b w:val="0"/>
          <w:sz w:val="20"/>
          <w:szCs w:val="20"/>
          <w:highlight w:val="white"/>
        </w:rPr>
        <w:t xml:space="preserve">The appointment of the Administrative Head </w:t>
      </w:r>
    </w:p>
    <w:p w:rsidRPr="00B7127A" w:rsidR="006C6013" w:rsidP="3551B2DB" w:rsidRDefault="006C6013" w14:paraId="66CC86F1" w14:textId="77777777">
      <w:pPr>
        <w:numPr>
          <w:ilvl w:val="1"/>
          <w:numId w:val="22"/>
        </w:numPr>
        <w:rPr>
          <w:b w:val="0"/>
          <w:sz w:val="20"/>
          <w:szCs w:val="20"/>
          <w:highlight w:val="white"/>
        </w:rPr>
      </w:pPr>
      <w:r w:rsidRPr="3551B2DB">
        <w:rPr>
          <w:b w:val="0"/>
          <w:sz w:val="20"/>
          <w:szCs w:val="20"/>
          <w:highlight w:val="white"/>
        </w:rPr>
        <w:lastRenderedPageBreak/>
        <w:t xml:space="preserve">Admin and Staff training </w:t>
      </w:r>
    </w:p>
    <w:p w:rsidRPr="00B7127A" w:rsidR="006C6013" w:rsidP="3551B2DB" w:rsidRDefault="006C6013" w14:paraId="45737EBB" w14:textId="2CF3D5A7">
      <w:pPr>
        <w:numPr>
          <w:ilvl w:val="1"/>
          <w:numId w:val="22"/>
        </w:numPr>
        <w:rPr>
          <w:b w:val="0"/>
          <w:sz w:val="20"/>
          <w:szCs w:val="20"/>
          <w:highlight w:val="white"/>
        </w:rPr>
      </w:pPr>
      <w:r w:rsidRPr="3551B2DB">
        <w:rPr>
          <w:b w:val="0"/>
          <w:sz w:val="20"/>
          <w:szCs w:val="20"/>
          <w:highlight w:val="white"/>
        </w:rPr>
        <w:t xml:space="preserve">Implementation: the most challenging stage. Involved awareness creation using mostly online tools, short videos etc. the first year was focused on awareness creation. The next phase involved registration and compliance structures. This was followed by the development of internal policies. </w:t>
      </w:r>
    </w:p>
    <w:p w:rsidRPr="00B7127A" w:rsidR="006C6013" w:rsidP="3551B2DB" w:rsidRDefault="006C6013" w14:paraId="367C9CC3" w14:textId="3A2CB1B2">
      <w:pPr>
        <w:numPr>
          <w:ilvl w:val="1"/>
          <w:numId w:val="22"/>
        </w:numPr>
        <w:rPr>
          <w:b w:val="0"/>
          <w:sz w:val="20"/>
          <w:szCs w:val="20"/>
          <w:highlight w:val="white"/>
        </w:rPr>
      </w:pPr>
      <w:r w:rsidRPr="3551B2DB">
        <w:rPr>
          <w:b w:val="0"/>
          <w:sz w:val="20"/>
          <w:szCs w:val="20"/>
          <w:highlight w:val="white"/>
        </w:rPr>
        <w:t xml:space="preserve">Enforcement: it was decided to use a carrot and stick approach. In instances of criminal enforcement, the Agency would work closely with other Government Agencies. Independence must be seen. The same stick that is being used on one actor must be used on another to ensure that the process is seen as serious and fair. i.e. when regulating state actors, state actors accused of the same offence must be treated the same as non –government organizations. This affects compliance rates and integrity of the Agency. </w:t>
      </w:r>
    </w:p>
    <w:p w:rsidR="3551B2DB" w:rsidP="3551B2DB" w:rsidRDefault="3551B2DB" w14:paraId="4D7235C5" w14:textId="6B53B677">
      <w:pPr>
        <w:rPr>
          <w:rFonts w:ascii="Calibri" w:hAnsi="Calibri" w:eastAsia="Calibri" w:cs="Calibri"/>
          <w:sz w:val="20"/>
          <w:szCs w:val="20"/>
        </w:rPr>
      </w:pPr>
    </w:p>
    <w:p w:rsidRPr="00B7127A" w:rsidR="006C6013" w:rsidP="00FE691E" w:rsidRDefault="006C6013" w14:paraId="07459315" w14:textId="77777777">
      <w:pPr>
        <w:shd w:val="clear" w:color="auto" w:fill="FFFFFF"/>
        <w:rPr>
          <w:rFonts w:cstheme="minorHAnsi"/>
          <w:b w:val="0"/>
          <w:sz w:val="20"/>
          <w:szCs w:val="20"/>
          <w:highlight w:val="white"/>
        </w:rPr>
      </w:pPr>
    </w:p>
    <w:p w:rsidRPr="00B7127A" w:rsidR="006C6013" w:rsidP="3551B2DB" w:rsidRDefault="006C6013" w14:paraId="040198FC" w14:textId="77777777">
      <w:pPr>
        <w:shd w:val="clear" w:color="auto" w:fill="FFFFFF" w:themeFill="background1"/>
        <w:rPr>
          <w:b w:val="0"/>
          <w:sz w:val="20"/>
          <w:szCs w:val="20"/>
          <w:highlight w:val="white"/>
        </w:rPr>
      </w:pPr>
      <w:r w:rsidRPr="3551B2DB">
        <w:rPr>
          <w:bCs/>
          <w:sz w:val="20"/>
          <w:szCs w:val="20"/>
          <w:highlight w:val="white"/>
        </w:rPr>
        <w:t>The Commercial Attorney, Emerging Markets for Microsoft Otilia Phiri</w:t>
      </w:r>
      <w:r w:rsidRPr="3551B2DB">
        <w:rPr>
          <w:b w:val="0"/>
          <w:sz w:val="20"/>
          <w:szCs w:val="20"/>
          <w:highlight w:val="white"/>
        </w:rPr>
        <w:t xml:space="preserve"> gave an overview on Privacy, Models &amp; Principles of Data Protection and focused on 3 sections: Privacy as a fundamental human right, comparative models of data protection and core principles of data protection.  </w:t>
      </w:r>
    </w:p>
    <w:p w:rsidRPr="00B7127A" w:rsidR="006C6013" w:rsidP="00FE691E" w:rsidRDefault="006C6013" w14:paraId="29D6B04F" w14:textId="77777777">
      <w:pPr>
        <w:shd w:val="clear" w:color="auto" w:fill="FFFFFF"/>
        <w:rPr>
          <w:rFonts w:cstheme="minorHAnsi"/>
          <w:b w:val="0"/>
          <w:sz w:val="20"/>
          <w:szCs w:val="20"/>
          <w:highlight w:val="white"/>
        </w:rPr>
      </w:pPr>
      <w:r w:rsidRPr="00B7127A">
        <w:rPr>
          <w:rFonts w:cstheme="minorHAnsi"/>
          <w:b w:val="0"/>
          <w:sz w:val="20"/>
          <w:szCs w:val="20"/>
          <w:highlight w:val="white"/>
        </w:rPr>
        <w:t xml:space="preserve"> </w:t>
      </w:r>
    </w:p>
    <w:p w:rsidRPr="00B7127A" w:rsidR="006C6013" w:rsidP="3551B2DB" w:rsidRDefault="006C6013" w14:paraId="4A48637E" w14:textId="77777777">
      <w:pPr>
        <w:pStyle w:val="ListParagraph"/>
        <w:numPr>
          <w:ilvl w:val="0"/>
          <w:numId w:val="2"/>
        </w:numPr>
        <w:rPr>
          <w:bCs/>
          <w:sz w:val="20"/>
          <w:szCs w:val="20"/>
          <w:highlight w:val="white"/>
        </w:rPr>
      </w:pPr>
      <w:r w:rsidRPr="3551B2DB">
        <w:rPr>
          <w:bCs/>
          <w:sz w:val="20"/>
          <w:szCs w:val="20"/>
          <w:highlight w:val="white"/>
        </w:rPr>
        <w:t xml:space="preserve">Privacy as a fundamental human right </w:t>
      </w:r>
    </w:p>
    <w:p w:rsidRPr="00B7127A" w:rsidR="006C6013" w:rsidP="3551B2DB" w:rsidRDefault="006C6013" w14:paraId="19E1C07A" w14:textId="77777777">
      <w:pPr>
        <w:shd w:val="clear" w:color="auto" w:fill="FFFFFF" w:themeFill="background1"/>
        <w:rPr>
          <w:b w:val="0"/>
          <w:sz w:val="20"/>
          <w:szCs w:val="20"/>
          <w:highlight w:val="white"/>
        </w:rPr>
      </w:pPr>
      <w:r w:rsidRPr="3551B2DB">
        <w:rPr>
          <w:b w:val="0"/>
          <w:sz w:val="20"/>
          <w:szCs w:val="20"/>
          <w:highlight w:val="white"/>
        </w:rPr>
        <w:t xml:space="preserve">Privacy is a fundamental right which enables individuals to exercise other rights. Privacy and Power are interlinked and play a huge part in the ethics of modern life – we are more reliant on technology and data than ever before and with that comes more considerations and implications for personal data.  </w:t>
      </w:r>
    </w:p>
    <w:p w:rsidRPr="00B7127A" w:rsidR="006C6013" w:rsidP="3551B2DB" w:rsidRDefault="006C6013" w14:paraId="38266134" w14:textId="41E659DE">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696A811B" w14:textId="16803733">
      <w:pPr>
        <w:shd w:val="clear" w:color="auto" w:fill="FFFFFF" w:themeFill="background1"/>
        <w:rPr>
          <w:b w:val="0"/>
          <w:sz w:val="20"/>
          <w:szCs w:val="20"/>
          <w:highlight w:val="white"/>
        </w:rPr>
      </w:pPr>
      <w:r w:rsidRPr="3551B2DB">
        <w:rPr>
          <w:b w:val="0"/>
          <w:sz w:val="20"/>
          <w:szCs w:val="20"/>
          <w:highlight w:val="white"/>
        </w:rPr>
        <w:t xml:space="preserve">Data is increasingly being used for scenarios such as:  </w:t>
      </w:r>
    </w:p>
    <w:p w:rsidRPr="00B7127A" w:rsidR="006C6013" w:rsidP="3551B2DB" w:rsidRDefault="006C6013" w14:paraId="51D46D2B" w14:textId="77777777">
      <w:pPr>
        <w:numPr>
          <w:ilvl w:val="0"/>
          <w:numId w:val="40"/>
        </w:numPr>
        <w:ind w:left="1080"/>
        <w:rPr>
          <w:b w:val="0"/>
          <w:sz w:val="20"/>
          <w:szCs w:val="20"/>
          <w:highlight w:val="white"/>
        </w:rPr>
      </w:pPr>
      <w:r w:rsidRPr="3551B2DB">
        <w:rPr>
          <w:b w:val="0"/>
          <w:sz w:val="20"/>
          <w:szCs w:val="20"/>
          <w:highlight w:val="white"/>
        </w:rPr>
        <w:t xml:space="preserve">Decision making use of personal data to make decisions that impact the individual such as allocation of resources e.g.: creditworthiness  </w:t>
      </w:r>
    </w:p>
    <w:p w:rsidRPr="00B7127A" w:rsidR="006C6013" w:rsidP="3551B2DB" w:rsidRDefault="006C6013" w14:paraId="450DBC40" w14:textId="77777777">
      <w:pPr>
        <w:numPr>
          <w:ilvl w:val="0"/>
          <w:numId w:val="40"/>
        </w:numPr>
        <w:ind w:left="1080"/>
        <w:rPr>
          <w:b w:val="0"/>
          <w:sz w:val="20"/>
          <w:szCs w:val="20"/>
          <w:highlight w:val="white"/>
        </w:rPr>
      </w:pPr>
      <w:r w:rsidRPr="3551B2DB">
        <w:rPr>
          <w:b w:val="0"/>
          <w:sz w:val="20"/>
          <w:szCs w:val="20"/>
          <w:highlight w:val="white"/>
        </w:rPr>
        <w:t xml:space="preserve">Monetization – commercialization of personal data by companies or individuals  </w:t>
      </w:r>
    </w:p>
    <w:p w:rsidRPr="00B7127A" w:rsidR="006C6013" w:rsidP="3551B2DB" w:rsidRDefault="006C6013" w14:paraId="1AFFD9B1" w14:textId="77777777">
      <w:pPr>
        <w:numPr>
          <w:ilvl w:val="0"/>
          <w:numId w:val="16"/>
        </w:numPr>
        <w:ind w:left="1080"/>
        <w:rPr>
          <w:b w:val="0"/>
          <w:sz w:val="20"/>
          <w:szCs w:val="20"/>
          <w:highlight w:val="white"/>
        </w:rPr>
      </w:pPr>
      <w:r w:rsidRPr="3551B2DB">
        <w:rPr>
          <w:b w:val="0"/>
          <w:sz w:val="20"/>
          <w:szCs w:val="20"/>
          <w:highlight w:val="white"/>
        </w:rPr>
        <w:t xml:space="preserve">Surveillance – use of personal data to track or monitor data subjects </w:t>
      </w:r>
    </w:p>
    <w:p w:rsidRPr="00B7127A" w:rsidR="006C6013" w:rsidP="3551B2DB" w:rsidRDefault="006C6013" w14:paraId="100C5B58" w14:textId="77777777">
      <w:pPr>
        <w:shd w:val="clear" w:color="auto" w:fill="FFFFFF" w:themeFill="background1"/>
        <w:ind w:left="360"/>
        <w:rPr>
          <w:b w:val="0"/>
          <w:sz w:val="20"/>
          <w:szCs w:val="20"/>
          <w:highlight w:val="white"/>
        </w:rPr>
      </w:pPr>
      <w:r w:rsidRPr="3551B2DB">
        <w:rPr>
          <w:b w:val="0"/>
          <w:sz w:val="20"/>
          <w:szCs w:val="20"/>
          <w:highlight w:val="white"/>
        </w:rPr>
        <w:t xml:space="preserve"> </w:t>
      </w:r>
    </w:p>
    <w:p w:rsidRPr="00B7127A" w:rsidR="006C6013" w:rsidP="3551B2DB" w:rsidRDefault="006C6013" w14:paraId="688D65F1" w14:textId="77777777">
      <w:pPr>
        <w:shd w:val="clear" w:color="auto" w:fill="FFFFFF" w:themeFill="background1"/>
        <w:rPr>
          <w:b w:val="0"/>
          <w:sz w:val="20"/>
          <w:szCs w:val="20"/>
          <w:highlight w:val="white"/>
        </w:rPr>
      </w:pPr>
      <w:r w:rsidRPr="3551B2DB">
        <w:rPr>
          <w:b w:val="0"/>
          <w:sz w:val="20"/>
          <w:szCs w:val="20"/>
          <w:highlight w:val="white"/>
        </w:rPr>
        <w:t xml:space="preserve">It has been said that data is the new oil and while the commercialization of personal data is a powerful conduit for commerce and has the ability to empower lives, it is important for this opportunity to be balanced in light of rising cybersecurity concerns. Data is also central to many states' e-government or digital government strategies and essential to enable states to scale access to government services and enhance citizen engagement but the dark side of that is potential for abuse via pervasive surveillance.  </w:t>
      </w:r>
    </w:p>
    <w:p w:rsidRPr="00B7127A" w:rsidR="006C6013" w:rsidP="3551B2DB" w:rsidRDefault="006C6013" w14:paraId="12F40E89"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6A8AD720" w14:textId="77777777">
      <w:pPr>
        <w:shd w:val="clear" w:color="auto" w:fill="FFFFFF" w:themeFill="background1"/>
        <w:rPr>
          <w:b w:val="0"/>
          <w:sz w:val="20"/>
          <w:szCs w:val="20"/>
          <w:highlight w:val="white"/>
        </w:rPr>
      </w:pPr>
      <w:r w:rsidRPr="3551B2DB">
        <w:rPr>
          <w:b w:val="0"/>
          <w:sz w:val="20"/>
          <w:szCs w:val="20"/>
          <w:highlight w:val="white"/>
        </w:rPr>
        <w:t xml:space="preserve">These growing concerns on privacy are fueling the emergence of data protection regulation aimed at balancing the opportunity presented by the digital economy with the best interests of citizens.  </w:t>
      </w:r>
    </w:p>
    <w:p w:rsidRPr="00B7127A" w:rsidR="006C6013" w:rsidP="3551B2DB" w:rsidRDefault="006C6013" w14:paraId="608DEACE"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3E534EEA" w14:textId="66BAD5C3">
      <w:pPr>
        <w:pStyle w:val="ListParagraph"/>
        <w:numPr>
          <w:ilvl w:val="0"/>
          <w:numId w:val="2"/>
        </w:numPr>
        <w:rPr>
          <w:bCs/>
          <w:sz w:val="20"/>
          <w:szCs w:val="20"/>
          <w:highlight w:val="white"/>
        </w:rPr>
      </w:pPr>
      <w:r w:rsidRPr="3551B2DB">
        <w:rPr>
          <w:bCs/>
          <w:sz w:val="20"/>
          <w:szCs w:val="20"/>
          <w:highlight w:val="white"/>
        </w:rPr>
        <w:t>Comparative Models of Data Protection</w:t>
      </w:r>
      <w:r w:rsidRPr="3551B2DB">
        <w:rPr>
          <w:b w:val="0"/>
          <w:sz w:val="20"/>
          <w:szCs w:val="20"/>
          <w:highlight w:val="white"/>
        </w:rPr>
        <w:t xml:space="preserve">  </w:t>
      </w:r>
    </w:p>
    <w:p w:rsidRPr="00B7127A" w:rsidR="006C6013" w:rsidP="3551B2DB" w:rsidRDefault="006C6013" w14:paraId="1E1F3E4F" w14:textId="77777777">
      <w:pPr>
        <w:shd w:val="clear" w:color="auto" w:fill="FFFFFF" w:themeFill="background1"/>
        <w:rPr>
          <w:b w:val="0"/>
          <w:sz w:val="20"/>
          <w:szCs w:val="20"/>
          <w:highlight w:val="white"/>
        </w:rPr>
      </w:pPr>
      <w:r w:rsidRPr="3551B2DB">
        <w:rPr>
          <w:b w:val="0"/>
          <w:sz w:val="20"/>
          <w:szCs w:val="20"/>
          <w:highlight w:val="white"/>
        </w:rPr>
        <w:t xml:space="preserve">Data Protection Regulation must consider: </w:t>
      </w:r>
    </w:p>
    <w:p w:rsidRPr="00B7127A" w:rsidR="006C6013" w:rsidP="3551B2DB" w:rsidRDefault="006C6013" w14:paraId="30078A22" w14:textId="77777777">
      <w:pPr>
        <w:numPr>
          <w:ilvl w:val="0"/>
          <w:numId w:val="31"/>
        </w:numPr>
        <w:ind w:left="1320"/>
        <w:rPr>
          <w:b w:val="0"/>
          <w:sz w:val="20"/>
          <w:szCs w:val="20"/>
          <w:highlight w:val="white"/>
        </w:rPr>
      </w:pPr>
      <w:r w:rsidRPr="3551B2DB">
        <w:rPr>
          <w:b w:val="0"/>
          <w:sz w:val="20"/>
          <w:szCs w:val="20"/>
          <w:highlight w:val="white"/>
        </w:rPr>
        <w:t xml:space="preserve">The best of technology </w:t>
      </w:r>
    </w:p>
    <w:p w:rsidRPr="00B7127A" w:rsidR="006C6013" w:rsidP="3551B2DB" w:rsidRDefault="006C6013" w14:paraId="22EA78B3" w14:textId="77777777">
      <w:pPr>
        <w:numPr>
          <w:ilvl w:val="0"/>
          <w:numId w:val="31"/>
        </w:numPr>
        <w:ind w:left="1320"/>
        <w:rPr>
          <w:b w:val="0"/>
          <w:sz w:val="20"/>
          <w:szCs w:val="20"/>
          <w:highlight w:val="white"/>
        </w:rPr>
      </w:pPr>
      <w:r w:rsidRPr="3551B2DB">
        <w:rPr>
          <w:b w:val="0"/>
          <w:sz w:val="20"/>
          <w:szCs w:val="20"/>
          <w:highlight w:val="white"/>
        </w:rPr>
        <w:t xml:space="preserve">Trade and economic development </w:t>
      </w:r>
    </w:p>
    <w:p w:rsidRPr="00B7127A" w:rsidR="006C6013" w:rsidP="3551B2DB" w:rsidRDefault="006C6013" w14:paraId="56407A44" w14:textId="77777777">
      <w:pPr>
        <w:numPr>
          <w:ilvl w:val="0"/>
          <w:numId w:val="36"/>
        </w:numPr>
        <w:ind w:left="1320"/>
        <w:rPr>
          <w:b w:val="0"/>
          <w:sz w:val="20"/>
          <w:szCs w:val="20"/>
          <w:highlight w:val="white"/>
        </w:rPr>
      </w:pPr>
      <w:r w:rsidRPr="3551B2DB">
        <w:rPr>
          <w:b w:val="0"/>
          <w:sz w:val="20"/>
          <w:szCs w:val="20"/>
          <w:highlight w:val="white"/>
        </w:rPr>
        <w:t xml:space="preserve">Protecting individual citizens </w:t>
      </w:r>
    </w:p>
    <w:p w:rsidRPr="00B7127A" w:rsidR="006C6013" w:rsidP="3551B2DB" w:rsidRDefault="006C6013" w14:paraId="44A63DA5" w14:textId="77777777">
      <w:pPr>
        <w:numPr>
          <w:ilvl w:val="0"/>
          <w:numId w:val="36"/>
        </w:numPr>
        <w:ind w:left="1320"/>
        <w:rPr>
          <w:b w:val="0"/>
          <w:sz w:val="20"/>
          <w:szCs w:val="20"/>
          <w:highlight w:val="white"/>
        </w:rPr>
      </w:pPr>
      <w:r w:rsidRPr="3551B2DB">
        <w:rPr>
          <w:b w:val="0"/>
          <w:sz w:val="20"/>
          <w:szCs w:val="20"/>
          <w:highlight w:val="white"/>
        </w:rPr>
        <w:t xml:space="preserve">Public safety and security </w:t>
      </w:r>
    </w:p>
    <w:p w:rsidR="3551B2DB" w:rsidP="3551B2DB" w:rsidRDefault="3551B2DB" w14:paraId="0145DEAF" w14:textId="635AA8B5">
      <w:pPr>
        <w:ind w:left="1320"/>
        <w:rPr>
          <w:b w:val="0"/>
          <w:sz w:val="20"/>
          <w:szCs w:val="20"/>
          <w:highlight w:val="white"/>
        </w:rPr>
      </w:pPr>
    </w:p>
    <w:p w:rsidRPr="00B7127A" w:rsidR="006C6013" w:rsidP="3551B2DB" w:rsidRDefault="006C6013" w14:paraId="2BAC6FC9" w14:textId="77777777">
      <w:pPr>
        <w:shd w:val="clear" w:color="auto" w:fill="FFFFFF" w:themeFill="background1"/>
        <w:rPr>
          <w:b w:val="0"/>
          <w:sz w:val="20"/>
          <w:szCs w:val="20"/>
          <w:highlight w:val="white"/>
        </w:rPr>
      </w:pPr>
      <w:r w:rsidRPr="3551B2DB">
        <w:rPr>
          <w:b w:val="0"/>
          <w:sz w:val="20"/>
          <w:szCs w:val="20"/>
          <w:highlight w:val="white"/>
        </w:rPr>
        <w:t xml:space="preserve"> </w:t>
      </w:r>
    </w:p>
    <w:tbl>
      <w:tblPr>
        <w:tblStyle w:val="GridTable4-Accent1"/>
        <w:tblW w:w="0" w:type="auto"/>
        <w:tblLayout w:type="fixed"/>
        <w:tblLook w:val="06A0" w:firstRow="1" w:lastRow="0" w:firstColumn="1" w:lastColumn="0" w:noHBand="1" w:noVBand="1"/>
      </w:tblPr>
      <w:tblGrid>
        <w:gridCol w:w="3090"/>
        <w:gridCol w:w="2670"/>
        <w:gridCol w:w="1440"/>
        <w:gridCol w:w="2197"/>
      </w:tblGrid>
      <w:tr w:rsidR="3551B2DB" w:rsidTr="3551B2DB" w14:paraId="2E1507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rsidR="7B3D4136" w:rsidP="3551B2DB" w:rsidRDefault="7B3D4136" w14:paraId="767BAB4F" w14:textId="6BFB0965">
            <w:pPr>
              <w:rPr>
                <w:bCs w:val="0"/>
                <w:color w:val="FFFFFF" w:themeColor="background1"/>
                <w:sz w:val="20"/>
                <w:szCs w:val="20"/>
              </w:rPr>
            </w:pPr>
            <w:r w:rsidRPr="3551B2DB">
              <w:rPr>
                <w:bCs w:val="0"/>
                <w:color w:val="FFFFFF" w:themeColor="background1"/>
                <w:sz w:val="20"/>
                <w:szCs w:val="20"/>
              </w:rPr>
              <w:lastRenderedPageBreak/>
              <w:t>International Initiatives</w:t>
            </w:r>
          </w:p>
        </w:tc>
        <w:tc>
          <w:tcPr>
            <w:tcW w:w="2670" w:type="dxa"/>
          </w:tcPr>
          <w:p w:rsidR="7B3D4136" w:rsidP="3551B2DB" w:rsidRDefault="7B3D4136" w14:paraId="34830F16" w14:textId="363E1CBE">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color w:val="FFFFFF" w:themeColor="background1"/>
                <w:sz w:val="20"/>
                <w:szCs w:val="20"/>
                <w:lang w:val="en-AU"/>
              </w:rPr>
            </w:pPr>
            <w:r w:rsidRPr="3551B2DB">
              <w:rPr>
                <w:rFonts w:ascii="Calibri" w:hAnsi="Calibri" w:eastAsia="Calibri" w:cs="Calibri"/>
                <w:color w:val="FFFFFF" w:themeColor="background1"/>
                <w:sz w:val="20"/>
                <w:szCs w:val="20"/>
                <w:lang w:val="en-AU"/>
              </w:rPr>
              <w:t xml:space="preserve">Regional Initiatives  </w:t>
            </w:r>
          </w:p>
        </w:tc>
        <w:tc>
          <w:tcPr>
            <w:tcW w:w="1440" w:type="dxa"/>
          </w:tcPr>
          <w:p w:rsidR="7B3D4136" w:rsidP="3551B2DB" w:rsidRDefault="7B3D4136" w14:paraId="7B0077B6" w14:textId="7C692B35">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color w:val="FFFFFF" w:themeColor="background1"/>
                <w:sz w:val="20"/>
                <w:szCs w:val="20"/>
                <w:lang w:val="en-AU"/>
              </w:rPr>
            </w:pPr>
            <w:r w:rsidRPr="3551B2DB">
              <w:rPr>
                <w:rFonts w:ascii="Calibri" w:hAnsi="Calibri" w:eastAsia="Calibri" w:cs="Calibri"/>
                <w:color w:val="FFFFFF" w:themeColor="background1"/>
                <w:sz w:val="20"/>
                <w:szCs w:val="20"/>
                <w:lang w:val="en-AU"/>
              </w:rPr>
              <w:t>Examples with focus on the African region</w:t>
            </w:r>
          </w:p>
        </w:tc>
        <w:tc>
          <w:tcPr>
            <w:tcW w:w="2197" w:type="dxa"/>
          </w:tcPr>
          <w:p w:rsidR="7B3D4136" w:rsidP="3551B2DB" w:rsidRDefault="7B3D4136" w14:paraId="6674421E" w14:textId="77A6AD57">
            <w:pPr>
              <w:ind w:left="360"/>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0"/>
                <w:szCs w:val="20"/>
                <w:lang w:val="en-AU"/>
              </w:rPr>
            </w:pPr>
            <w:r w:rsidRPr="3551B2DB">
              <w:rPr>
                <w:rFonts w:ascii="Calibri" w:hAnsi="Calibri" w:eastAsia="Calibri" w:cs="Calibri"/>
                <w:color w:val="FFFFFF" w:themeColor="background1"/>
                <w:sz w:val="20"/>
                <w:szCs w:val="20"/>
                <w:lang w:val="en-AU"/>
              </w:rPr>
              <w:t>Challenges with</w:t>
            </w:r>
            <w:r w:rsidRPr="3551B2DB" w:rsidR="479627EC">
              <w:rPr>
                <w:rFonts w:ascii="Calibri" w:hAnsi="Calibri" w:eastAsia="Calibri" w:cs="Calibri"/>
                <w:color w:val="FFFFFF" w:themeColor="background1"/>
                <w:sz w:val="20"/>
                <w:szCs w:val="20"/>
                <w:lang w:val="en-AU"/>
              </w:rPr>
              <w:t xml:space="preserve"> </w:t>
            </w:r>
            <w:r w:rsidRPr="3551B2DB">
              <w:rPr>
                <w:rFonts w:ascii="Calibri" w:hAnsi="Calibri" w:eastAsia="Calibri" w:cs="Calibri"/>
                <w:color w:val="FFFFFF" w:themeColor="background1"/>
                <w:sz w:val="20"/>
                <w:szCs w:val="20"/>
                <w:lang w:val="en-AU"/>
              </w:rPr>
              <w:t xml:space="preserve">existing Models: </w:t>
            </w:r>
            <w:r w:rsidRPr="3551B2DB">
              <w:rPr>
                <w:rFonts w:ascii="Calibri" w:hAnsi="Calibri" w:eastAsia="Calibri" w:cs="Calibri"/>
                <w:sz w:val="20"/>
                <w:szCs w:val="20"/>
                <w:lang w:val="en-AU"/>
              </w:rPr>
              <w:t xml:space="preserve"> </w:t>
            </w:r>
          </w:p>
        </w:tc>
      </w:tr>
      <w:tr w:rsidR="3551B2DB" w:rsidTr="3551B2DB" w14:paraId="14ECC6F1" w14:textId="77777777">
        <w:tc>
          <w:tcPr>
            <w:cnfStyle w:val="001000000000" w:firstRow="0" w:lastRow="0" w:firstColumn="1" w:lastColumn="0" w:oddVBand="0" w:evenVBand="0" w:oddHBand="0" w:evenHBand="0" w:firstRowFirstColumn="0" w:firstRowLastColumn="0" w:lastRowFirstColumn="0" w:lastRowLastColumn="0"/>
            <w:tcW w:w="3090" w:type="dxa"/>
          </w:tcPr>
          <w:p w:rsidR="6DCF543D" w:rsidP="3551B2DB" w:rsidRDefault="6DCF543D" w14:paraId="57EF72A6" w14:textId="0D3AA045">
            <w:pPr>
              <w:rPr>
                <w:bCs w:val="0"/>
                <w:sz w:val="20"/>
                <w:szCs w:val="20"/>
              </w:rPr>
            </w:pPr>
            <w:r w:rsidRPr="3551B2DB">
              <w:rPr>
                <w:bCs w:val="0"/>
                <w:sz w:val="20"/>
                <w:szCs w:val="20"/>
              </w:rPr>
              <w:t>UN General Assembly Statement of Right to Privacy in the Digital Age</w:t>
            </w:r>
          </w:p>
        </w:tc>
        <w:tc>
          <w:tcPr>
            <w:tcW w:w="2670" w:type="dxa"/>
          </w:tcPr>
          <w:p w:rsidR="6DCF543D" w:rsidP="3551B2DB" w:rsidRDefault="6DCF543D" w14:paraId="20358E62" w14:textId="60BFEB26">
            <w:pPr>
              <w:cnfStyle w:val="000000000000" w:firstRow="0" w:lastRow="0" w:firstColumn="0" w:lastColumn="0" w:oddVBand="0" w:evenVBand="0" w:oddHBand="0" w:evenHBand="0" w:firstRowFirstColumn="0" w:firstRowLastColumn="0" w:lastRowFirstColumn="0" w:lastRowLastColumn="0"/>
              <w:rPr>
                <w:b w:val="0"/>
                <w:sz w:val="20"/>
                <w:szCs w:val="20"/>
              </w:rPr>
            </w:pPr>
            <w:r w:rsidRPr="3551B2DB">
              <w:rPr>
                <w:b w:val="0"/>
                <w:sz w:val="20"/>
                <w:szCs w:val="20"/>
              </w:rPr>
              <w:t>EU General Data Protection Regulation</w:t>
            </w:r>
          </w:p>
        </w:tc>
        <w:tc>
          <w:tcPr>
            <w:tcW w:w="1440" w:type="dxa"/>
          </w:tcPr>
          <w:p w:rsidR="4B7B12C3" w:rsidP="3551B2DB" w:rsidRDefault="4B7B12C3" w14:paraId="2EAD6EB3" w14:textId="5EFCABBD">
            <w:pPr>
              <w:cnfStyle w:val="000000000000" w:firstRow="0" w:lastRow="0" w:firstColumn="0" w:lastColumn="0" w:oddVBand="0" w:evenVBand="0" w:oddHBand="0" w:evenHBand="0" w:firstRowFirstColumn="0" w:firstRowLastColumn="0" w:lastRowFirstColumn="0" w:lastRowLastColumn="0"/>
              <w:rPr>
                <w:bCs/>
                <w:sz w:val="20"/>
                <w:szCs w:val="20"/>
              </w:rPr>
            </w:pPr>
            <w:r w:rsidRPr="3551B2DB">
              <w:rPr>
                <w:bCs/>
                <w:sz w:val="20"/>
                <w:szCs w:val="20"/>
              </w:rPr>
              <w:t>Mauritius</w:t>
            </w:r>
          </w:p>
        </w:tc>
        <w:tc>
          <w:tcPr>
            <w:tcW w:w="2197" w:type="dxa"/>
          </w:tcPr>
          <w:p w:rsidR="1DBD36AA" w:rsidP="3551B2DB" w:rsidRDefault="1DBD36AA" w14:paraId="61DD7773" w14:textId="17763F48">
            <w:pPr>
              <w:cnfStyle w:val="000000000000" w:firstRow="0" w:lastRow="0" w:firstColumn="0" w:lastColumn="0" w:oddVBand="0" w:evenVBand="0" w:oddHBand="0" w:evenHBand="0" w:firstRowFirstColumn="0" w:firstRowLastColumn="0" w:lastRowFirstColumn="0" w:lastRowLastColumn="0"/>
              <w:rPr>
                <w:b w:val="0"/>
                <w:sz w:val="20"/>
                <w:szCs w:val="20"/>
                <w:highlight w:val="white"/>
              </w:rPr>
            </w:pPr>
            <w:r w:rsidRPr="3551B2DB">
              <w:rPr>
                <w:b w:val="0"/>
                <w:sz w:val="20"/>
                <w:szCs w:val="20"/>
                <w:highlight w:val="white"/>
              </w:rPr>
              <w:t>Addressing gaps in coverage</w:t>
            </w:r>
          </w:p>
          <w:p w:rsidR="3551B2DB" w:rsidP="3551B2DB" w:rsidRDefault="3551B2DB" w14:paraId="110ABD40" w14:textId="607DD071">
            <w:pPr>
              <w:cnfStyle w:val="000000000000" w:firstRow="0" w:lastRow="0" w:firstColumn="0" w:lastColumn="0" w:oddVBand="0" w:evenVBand="0" w:oddHBand="0" w:evenHBand="0" w:firstRowFirstColumn="0" w:firstRowLastColumn="0" w:lastRowFirstColumn="0" w:lastRowLastColumn="0"/>
              <w:rPr>
                <w:bCs/>
                <w:sz w:val="20"/>
                <w:szCs w:val="20"/>
              </w:rPr>
            </w:pPr>
          </w:p>
        </w:tc>
      </w:tr>
      <w:tr w:rsidR="3551B2DB" w:rsidTr="3551B2DB" w14:paraId="5373202F" w14:textId="77777777">
        <w:tc>
          <w:tcPr>
            <w:cnfStyle w:val="001000000000" w:firstRow="0" w:lastRow="0" w:firstColumn="1" w:lastColumn="0" w:oddVBand="0" w:evenVBand="0" w:oddHBand="0" w:evenHBand="0" w:firstRowFirstColumn="0" w:firstRowLastColumn="0" w:lastRowFirstColumn="0" w:lastRowLastColumn="0"/>
            <w:tcW w:w="3090" w:type="dxa"/>
          </w:tcPr>
          <w:p w:rsidR="6DCF543D" w:rsidP="3551B2DB" w:rsidRDefault="6DCF543D" w14:paraId="3E683F80" w14:textId="3B5CDC2D">
            <w:pPr>
              <w:rPr>
                <w:bCs w:val="0"/>
                <w:sz w:val="20"/>
                <w:szCs w:val="20"/>
              </w:rPr>
            </w:pPr>
            <w:r w:rsidRPr="3551B2DB">
              <w:rPr>
                <w:bCs w:val="0"/>
                <w:sz w:val="20"/>
                <w:szCs w:val="20"/>
              </w:rPr>
              <w:t>Organization for Economic Cooperation and Development Guidelines on Protection of Privacy and Trans border Flows of Personal Data</w:t>
            </w:r>
          </w:p>
        </w:tc>
        <w:tc>
          <w:tcPr>
            <w:tcW w:w="2670" w:type="dxa"/>
          </w:tcPr>
          <w:p w:rsidR="6DCF543D" w:rsidP="3551B2DB" w:rsidRDefault="6DCF543D" w14:paraId="06992A51" w14:textId="7034B8E5">
            <w:pPr>
              <w:cnfStyle w:val="000000000000" w:firstRow="0" w:lastRow="0" w:firstColumn="0" w:lastColumn="0" w:oddVBand="0" w:evenVBand="0" w:oddHBand="0" w:evenHBand="0" w:firstRowFirstColumn="0" w:firstRowLastColumn="0" w:lastRowFirstColumn="0" w:lastRowLastColumn="0"/>
              <w:rPr>
                <w:b w:val="0"/>
                <w:sz w:val="20"/>
                <w:szCs w:val="20"/>
              </w:rPr>
            </w:pPr>
            <w:r w:rsidRPr="3551B2DB">
              <w:rPr>
                <w:b w:val="0"/>
                <w:sz w:val="20"/>
                <w:szCs w:val="20"/>
              </w:rPr>
              <w:t>Asia Pacific Economic Cooperation Privacy Framework</w:t>
            </w:r>
          </w:p>
        </w:tc>
        <w:tc>
          <w:tcPr>
            <w:tcW w:w="1440" w:type="dxa"/>
          </w:tcPr>
          <w:p w:rsidR="2CFB4756" w:rsidP="3551B2DB" w:rsidRDefault="2CFB4756" w14:paraId="1CC71949" w14:textId="1D748FA8">
            <w:pPr>
              <w:cnfStyle w:val="000000000000" w:firstRow="0" w:lastRow="0" w:firstColumn="0" w:lastColumn="0" w:oddVBand="0" w:evenVBand="0" w:oddHBand="0" w:evenHBand="0" w:firstRowFirstColumn="0" w:firstRowLastColumn="0" w:lastRowFirstColumn="0" w:lastRowLastColumn="0"/>
              <w:rPr>
                <w:bCs/>
                <w:sz w:val="20"/>
                <w:szCs w:val="20"/>
              </w:rPr>
            </w:pPr>
            <w:r w:rsidRPr="3551B2DB">
              <w:rPr>
                <w:bCs/>
                <w:sz w:val="20"/>
                <w:szCs w:val="20"/>
              </w:rPr>
              <w:t>South Africa</w:t>
            </w:r>
          </w:p>
        </w:tc>
        <w:tc>
          <w:tcPr>
            <w:tcW w:w="2197" w:type="dxa"/>
          </w:tcPr>
          <w:p w:rsidR="1197179A" w:rsidP="3551B2DB" w:rsidRDefault="1197179A" w14:paraId="08D07D26" w14:textId="52B2A10B">
            <w:pPr>
              <w:cnfStyle w:val="000000000000" w:firstRow="0" w:lastRow="0" w:firstColumn="0" w:lastColumn="0" w:oddVBand="0" w:evenVBand="0" w:oddHBand="0" w:evenHBand="0" w:firstRowFirstColumn="0" w:firstRowLastColumn="0" w:lastRowFirstColumn="0" w:lastRowLastColumn="0"/>
              <w:rPr>
                <w:b w:val="0"/>
                <w:sz w:val="20"/>
                <w:szCs w:val="20"/>
                <w:highlight w:val="white"/>
              </w:rPr>
            </w:pPr>
            <w:r w:rsidRPr="3551B2DB">
              <w:rPr>
                <w:b w:val="0"/>
                <w:sz w:val="20"/>
                <w:szCs w:val="20"/>
                <w:highlight w:val="white"/>
              </w:rPr>
              <w:t xml:space="preserve">Addressing new technologies  </w:t>
            </w:r>
          </w:p>
        </w:tc>
      </w:tr>
      <w:tr w:rsidR="3551B2DB" w:rsidTr="3551B2DB" w14:paraId="1AB584BB" w14:textId="77777777">
        <w:tc>
          <w:tcPr>
            <w:cnfStyle w:val="001000000000" w:firstRow="0" w:lastRow="0" w:firstColumn="1" w:lastColumn="0" w:oddVBand="0" w:evenVBand="0" w:oddHBand="0" w:evenHBand="0" w:firstRowFirstColumn="0" w:firstRowLastColumn="0" w:lastRowFirstColumn="0" w:lastRowLastColumn="0"/>
            <w:tcW w:w="3090" w:type="dxa"/>
          </w:tcPr>
          <w:p w:rsidR="3551B2DB" w:rsidP="3551B2DB" w:rsidRDefault="3551B2DB" w14:paraId="0619B9C3" w14:textId="798B30BC">
            <w:pPr>
              <w:rPr>
                <w:b/>
                <w:sz w:val="20"/>
                <w:szCs w:val="20"/>
              </w:rPr>
            </w:pPr>
          </w:p>
        </w:tc>
        <w:tc>
          <w:tcPr>
            <w:tcW w:w="2670" w:type="dxa"/>
          </w:tcPr>
          <w:p w:rsidR="6DCF543D" w:rsidP="3551B2DB" w:rsidRDefault="6DCF543D" w14:paraId="1C9651EB" w14:textId="0566ACF3">
            <w:pPr>
              <w:cnfStyle w:val="000000000000" w:firstRow="0" w:lastRow="0" w:firstColumn="0" w:lastColumn="0" w:oddVBand="0" w:evenVBand="0" w:oddHBand="0" w:evenHBand="0" w:firstRowFirstColumn="0" w:firstRowLastColumn="0" w:lastRowFirstColumn="0" w:lastRowLastColumn="0"/>
              <w:rPr>
                <w:b w:val="0"/>
                <w:sz w:val="20"/>
                <w:szCs w:val="20"/>
              </w:rPr>
            </w:pPr>
            <w:r w:rsidRPr="3551B2DB">
              <w:rPr>
                <w:b w:val="0"/>
                <w:sz w:val="20"/>
                <w:szCs w:val="20"/>
              </w:rPr>
              <w:t>African Union Convention on Cybersecurity &amp; Personal Data (Malabo Convention)</w:t>
            </w:r>
          </w:p>
        </w:tc>
        <w:tc>
          <w:tcPr>
            <w:tcW w:w="1440" w:type="dxa"/>
          </w:tcPr>
          <w:p w:rsidR="3D68A6E0" w:rsidP="3551B2DB" w:rsidRDefault="3D68A6E0" w14:paraId="63963EF2" w14:textId="74C427EB">
            <w:pPr>
              <w:cnfStyle w:val="000000000000" w:firstRow="0" w:lastRow="0" w:firstColumn="0" w:lastColumn="0" w:oddVBand="0" w:evenVBand="0" w:oddHBand="0" w:evenHBand="0" w:firstRowFirstColumn="0" w:firstRowLastColumn="0" w:lastRowFirstColumn="0" w:lastRowLastColumn="0"/>
              <w:rPr>
                <w:bCs/>
                <w:sz w:val="20"/>
                <w:szCs w:val="20"/>
              </w:rPr>
            </w:pPr>
            <w:r w:rsidRPr="3551B2DB">
              <w:rPr>
                <w:bCs/>
                <w:sz w:val="20"/>
                <w:szCs w:val="20"/>
              </w:rPr>
              <w:t>Kenya</w:t>
            </w:r>
          </w:p>
        </w:tc>
        <w:tc>
          <w:tcPr>
            <w:tcW w:w="2197" w:type="dxa"/>
          </w:tcPr>
          <w:p w:rsidR="0C2531A3" w:rsidP="3551B2DB" w:rsidRDefault="0C2531A3" w14:paraId="082EFBEF" w14:textId="53C85857">
            <w:pPr>
              <w:cnfStyle w:val="000000000000" w:firstRow="0" w:lastRow="0" w:firstColumn="0" w:lastColumn="0" w:oddVBand="0" w:evenVBand="0" w:oddHBand="0" w:evenHBand="0" w:firstRowFirstColumn="0" w:firstRowLastColumn="0" w:lastRowFirstColumn="0" w:lastRowLastColumn="0"/>
              <w:rPr>
                <w:b w:val="0"/>
                <w:sz w:val="20"/>
                <w:szCs w:val="20"/>
                <w:highlight w:val="white"/>
              </w:rPr>
            </w:pPr>
            <w:r w:rsidRPr="3551B2DB">
              <w:rPr>
                <w:b w:val="0"/>
                <w:sz w:val="20"/>
                <w:szCs w:val="20"/>
                <w:highlight w:val="white"/>
              </w:rPr>
              <w:t>Managing cross-border data transfers</w:t>
            </w:r>
          </w:p>
        </w:tc>
      </w:tr>
      <w:tr w:rsidR="3551B2DB" w:rsidTr="3551B2DB" w14:paraId="54603F3B" w14:textId="77777777">
        <w:tc>
          <w:tcPr>
            <w:cnfStyle w:val="001000000000" w:firstRow="0" w:lastRow="0" w:firstColumn="1" w:lastColumn="0" w:oddVBand="0" w:evenVBand="0" w:oddHBand="0" w:evenHBand="0" w:firstRowFirstColumn="0" w:firstRowLastColumn="0" w:lastRowFirstColumn="0" w:lastRowLastColumn="0"/>
            <w:tcW w:w="3090" w:type="dxa"/>
          </w:tcPr>
          <w:p w:rsidR="3551B2DB" w:rsidP="3551B2DB" w:rsidRDefault="3551B2DB" w14:paraId="03C4560D" w14:textId="798B30BC">
            <w:pPr>
              <w:rPr>
                <w:b/>
                <w:sz w:val="20"/>
                <w:szCs w:val="20"/>
              </w:rPr>
            </w:pPr>
          </w:p>
        </w:tc>
        <w:tc>
          <w:tcPr>
            <w:tcW w:w="2670" w:type="dxa"/>
          </w:tcPr>
          <w:p w:rsidR="3551B2DB" w:rsidP="3551B2DB" w:rsidRDefault="3551B2DB" w14:paraId="5CA917A5" w14:textId="798B30BC">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440" w:type="dxa"/>
          </w:tcPr>
          <w:p w:rsidR="3551B2DB" w:rsidP="3551B2DB" w:rsidRDefault="3551B2DB" w14:paraId="6DADC765" w14:textId="798B30BC">
            <w:pPr>
              <w:cnfStyle w:val="000000000000" w:firstRow="0" w:lastRow="0" w:firstColumn="0" w:lastColumn="0" w:oddVBand="0" w:evenVBand="0" w:oddHBand="0" w:evenHBand="0" w:firstRowFirstColumn="0" w:firstRowLastColumn="0" w:lastRowFirstColumn="0" w:lastRowLastColumn="0"/>
              <w:rPr>
                <w:bCs/>
                <w:sz w:val="20"/>
                <w:szCs w:val="20"/>
              </w:rPr>
            </w:pPr>
          </w:p>
        </w:tc>
        <w:tc>
          <w:tcPr>
            <w:tcW w:w="2197" w:type="dxa"/>
          </w:tcPr>
          <w:p w:rsidR="0C2531A3" w:rsidP="3551B2DB" w:rsidRDefault="0C2531A3" w14:paraId="543CE6CA" w14:textId="36B4AF7D">
            <w:pPr>
              <w:cnfStyle w:val="000000000000" w:firstRow="0" w:lastRow="0" w:firstColumn="0" w:lastColumn="0" w:oddVBand="0" w:evenVBand="0" w:oddHBand="0" w:evenHBand="0" w:firstRowFirstColumn="0" w:firstRowLastColumn="0" w:lastRowFirstColumn="0" w:lastRowLastColumn="0"/>
              <w:rPr>
                <w:b w:val="0"/>
                <w:sz w:val="20"/>
                <w:szCs w:val="20"/>
                <w:highlight w:val="white"/>
              </w:rPr>
            </w:pPr>
            <w:r w:rsidRPr="3551B2DB">
              <w:rPr>
                <w:b w:val="0"/>
                <w:sz w:val="20"/>
                <w:szCs w:val="20"/>
                <w:highlight w:val="white"/>
              </w:rPr>
              <w:t xml:space="preserve">Balancing surveillance and data protection  </w:t>
            </w:r>
          </w:p>
        </w:tc>
      </w:tr>
      <w:tr w:rsidR="3551B2DB" w:rsidTr="3551B2DB" w14:paraId="61151A5F" w14:textId="77777777">
        <w:tc>
          <w:tcPr>
            <w:cnfStyle w:val="001000000000" w:firstRow="0" w:lastRow="0" w:firstColumn="1" w:lastColumn="0" w:oddVBand="0" w:evenVBand="0" w:oddHBand="0" w:evenHBand="0" w:firstRowFirstColumn="0" w:firstRowLastColumn="0" w:lastRowFirstColumn="0" w:lastRowLastColumn="0"/>
            <w:tcW w:w="3090" w:type="dxa"/>
          </w:tcPr>
          <w:p w:rsidR="3551B2DB" w:rsidP="3551B2DB" w:rsidRDefault="3551B2DB" w14:paraId="1C26992F" w14:textId="798B30BC">
            <w:pPr>
              <w:rPr>
                <w:b/>
                <w:sz w:val="20"/>
                <w:szCs w:val="20"/>
              </w:rPr>
            </w:pPr>
          </w:p>
        </w:tc>
        <w:tc>
          <w:tcPr>
            <w:tcW w:w="2670" w:type="dxa"/>
          </w:tcPr>
          <w:p w:rsidR="3551B2DB" w:rsidP="3551B2DB" w:rsidRDefault="3551B2DB" w14:paraId="3A6DAEF3" w14:textId="798B30BC">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440" w:type="dxa"/>
          </w:tcPr>
          <w:p w:rsidR="3551B2DB" w:rsidP="3551B2DB" w:rsidRDefault="3551B2DB" w14:paraId="5564C0E6" w14:textId="798B30BC">
            <w:pPr>
              <w:cnfStyle w:val="000000000000" w:firstRow="0" w:lastRow="0" w:firstColumn="0" w:lastColumn="0" w:oddVBand="0" w:evenVBand="0" w:oddHBand="0" w:evenHBand="0" w:firstRowFirstColumn="0" w:firstRowLastColumn="0" w:lastRowFirstColumn="0" w:lastRowLastColumn="0"/>
              <w:rPr>
                <w:bCs/>
                <w:sz w:val="20"/>
                <w:szCs w:val="20"/>
              </w:rPr>
            </w:pPr>
          </w:p>
        </w:tc>
        <w:tc>
          <w:tcPr>
            <w:tcW w:w="2197" w:type="dxa"/>
          </w:tcPr>
          <w:p w:rsidR="0C2531A3" w:rsidP="3551B2DB" w:rsidRDefault="0C2531A3" w14:paraId="4E60C843" w14:textId="3BDEE696">
            <w:pPr>
              <w:cnfStyle w:val="000000000000" w:firstRow="0" w:lastRow="0" w:firstColumn="0" w:lastColumn="0" w:oddVBand="0" w:evenVBand="0" w:oddHBand="0" w:evenHBand="0" w:firstRowFirstColumn="0" w:firstRowLastColumn="0" w:lastRowFirstColumn="0" w:lastRowLastColumn="0"/>
              <w:rPr>
                <w:b w:val="0"/>
                <w:sz w:val="20"/>
                <w:szCs w:val="20"/>
                <w:highlight w:val="white"/>
              </w:rPr>
            </w:pPr>
            <w:r w:rsidRPr="3551B2DB">
              <w:rPr>
                <w:b w:val="0"/>
                <w:sz w:val="20"/>
                <w:szCs w:val="20"/>
                <w:highlight w:val="white"/>
              </w:rPr>
              <w:t>Strengthening enforcement</w:t>
            </w:r>
          </w:p>
        </w:tc>
      </w:tr>
      <w:tr w:rsidR="3551B2DB" w:rsidTr="3551B2DB" w14:paraId="443854E3" w14:textId="77777777">
        <w:tc>
          <w:tcPr>
            <w:cnfStyle w:val="001000000000" w:firstRow="0" w:lastRow="0" w:firstColumn="1" w:lastColumn="0" w:oddVBand="0" w:evenVBand="0" w:oddHBand="0" w:evenHBand="0" w:firstRowFirstColumn="0" w:firstRowLastColumn="0" w:lastRowFirstColumn="0" w:lastRowLastColumn="0"/>
            <w:tcW w:w="3090" w:type="dxa"/>
          </w:tcPr>
          <w:p w:rsidR="3551B2DB" w:rsidP="3551B2DB" w:rsidRDefault="3551B2DB" w14:paraId="3C9F577D" w14:textId="798B30BC">
            <w:pPr>
              <w:rPr>
                <w:b/>
                <w:sz w:val="20"/>
                <w:szCs w:val="20"/>
              </w:rPr>
            </w:pPr>
          </w:p>
        </w:tc>
        <w:tc>
          <w:tcPr>
            <w:tcW w:w="2670" w:type="dxa"/>
          </w:tcPr>
          <w:p w:rsidR="3551B2DB" w:rsidP="3551B2DB" w:rsidRDefault="3551B2DB" w14:paraId="7EFB771C" w14:textId="798B30BC">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440" w:type="dxa"/>
          </w:tcPr>
          <w:p w:rsidR="3551B2DB" w:rsidP="3551B2DB" w:rsidRDefault="3551B2DB" w14:paraId="1A79BAB1" w14:textId="798B30BC">
            <w:pPr>
              <w:cnfStyle w:val="000000000000" w:firstRow="0" w:lastRow="0" w:firstColumn="0" w:lastColumn="0" w:oddVBand="0" w:evenVBand="0" w:oddHBand="0" w:evenHBand="0" w:firstRowFirstColumn="0" w:firstRowLastColumn="0" w:lastRowFirstColumn="0" w:lastRowLastColumn="0"/>
              <w:rPr>
                <w:bCs/>
                <w:sz w:val="20"/>
                <w:szCs w:val="20"/>
              </w:rPr>
            </w:pPr>
          </w:p>
        </w:tc>
        <w:tc>
          <w:tcPr>
            <w:tcW w:w="2197" w:type="dxa"/>
          </w:tcPr>
          <w:p w:rsidR="0C2531A3" w:rsidP="3551B2DB" w:rsidRDefault="0C2531A3" w14:paraId="61DD150A" w14:textId="24187BEE">
            <w:pPr>
              <w:cnfStyle w:val="000000000000" w:firstRow="0" w:lastRow="0" w:firstColumn="0" w:lastColumn="0" w:oddVBand="0" w:evenVBand="0" w:oddHBand="0" w:evenHBand="0" w:firstRowFirstColumn="0" w:firstRowLastColumn="0" w:lastRowFirstColumn="0" w:lastRowLastColumn="0"/>
              <w:rPr>
                <w:b w:val="0"/>
                <w:sz w:val="20"/>
                <w:szCs w:val="20"/>
                <w:highlight w:val="white"/>
              </w:rPr>
            </w:pPr>
            <w:r w:rsidRPr="3551B2DB">
              <w:rPr>
                <w:b w:val="0"/>
                <w:sz w:val="20"/>
                <w:szCs w:val="20"/>
                <w:highlight w:val="white"/>
              </w:rPr>
              <w:t>Determining jurisdiction</w:t>
            </w:r>
          </w:p>
        </w:tc>
      </w:tr>
      <w:tr w:rsidR="3551B2DB" w:rsidTr="3551B2DB" w14:paraId="63C2358E" w14:textId="77777777">
        <w:tc>
          <w:tcPr>
            <w:cnfStyle w:val="001000000000" w:firstRow="0" w:lastRow="0" w:firstColumn="1" w:lastColumn="0" w:oddVBand="0" w:evenVBand="0" w:oddHBand="0" w:evenHBand="0" w:firstRowFirstColumn="0" w:firstRowLastColumn="0" w:lastRowFirstColumn="0" w:lastRowLastColumn="0"/>
            <w:tcW w:w="3090" w:type="dxa"/>
          </w:tcPr>
          <w:p w:rsidR="3551B2DB" w:rsidP="3551B2DB" w:rsidRDefault="3551B2DB" w14:paraId="1BEC3FE2" w14:textId="798B30BC">
            <w:pPr>
              <w:rPr>
                <w:b/>
                <w:sz w:val="20"/>
                <w:szCs w:val="20"/>
              </w:rPr>
            </w:pPr>
          </w:p>
        </w:tc>
        <w:tc>
          <w:tcPr>
            <w:tcW w:w="2670" w:type="dxa"/>
          </w:tcPr>
          <w:p w:rsidR="3551B2DB" w:rsidP="3551B2DB" w:rsidRDefault="3551B2DB" w14:paraId="7B9FA5D5" w14:textId="798B30BC">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440" w:type="dxa"/>
          </w:tcPr>
          <w:p w:rsidR="3551B2DB" w:rsidP="3551B2DB" w:rsidRDefault="3551B2DB" w14:paraId="2387B788" w14:textId="798B30BC">
            <w:pPr>
              <w:cnfStyle w:val="000000000000" w:firstRow="0" w:lastRow="0" w:firstColumn="0" w:lastColumn="0" w:oddVBand="0" w:evenVBand="0" w:oddHBand="0" w:evenHBand="0" w:firstRowFirstColumn="0" w:firstRowLastColumn="0" w:lastRowFirstColumn="0" w:lastRowLastColumn="0"/>
              <w:rPr>
                <w:bCs/>
                <w:sz w:val="20"/>
                <w:szCs w:val="20"/>
              </w:rPr>
            </w:pPr>
          </w:p>
        </w:tc>
        <w:tc>
          <w:tcPr>
            <w:tcW w:w="2197" w:type="dxa"/>
          </w:tcPr>
          <w:p w:rsidR="0C2531A3" w:rsidP="3551B2DB" w:rsidRDefault="0C2531A3" w14:paraId="2C1CEFE8" w14:textId="10931602">
            <w:pPr>
              <w:cnfStyle w:val="000000000000" w:firstRow="0" w:lastRow="0" w:firstColumn="0" w:lastColumn="0" w:oddVBand="0" w:evenVBand="0" w:oddHBand="0" w:evenHBand="0" w:firstRowFirstColumn="0" w:firstRowLastColumn="0" w:lastRowFirstColumn="0" w:lastRowLastColumn="0"/>
              <w:rPr>
                <w:b w:val="0"/>
                <w:sz w:val="20"/>
                <w:szCs w:val="20"/>
                <w:highlight w:val="white"/>
              </w:rPr>
            </w:pPr>
            <w:r w:rsidRPr="3551B2DB">
              <w:rPr>
                <w:b w:val="0"/>
                <w:sz w:val="20"/>
                <w:szCs w:val="20"/>
                <w:highlight w:val="white"/>
              </w:rPr>
              <w:t>Managing the compliance burden</w:t>
            </w:r>
          </w:p>
        </w:tc>
      </w:tr>
    </w:tbl>
    <w:p w:rsidRPr="00B7127A" w:rsidR="006C6013" w:rsidP="3551B2DB" w:rsidRDefault="006C6013" w14:paraId="1B7172F4" w14:textId="6C30B11E">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21B17C9C" w14:textId="58468CDB">
      <w:pPr>
        <w:pStyle w:val="ListParagraph"/>
        <w:numPr>
          <w:ilvl w:val="0"/>
          <w:numId w:val="2"/>
        </w:numPr>
        <w:rPr>
          <w:bCs/>
          <w:sz w:val="20"/>
          <w:szCs w:val="20"/>
          <w:highlight w:val="white"/>
        </w:rPr>
      </w:pPr>
      <w:r w:rsidRPr="3551B2DB">
        <w:rPr>
          <w:bCs/>
          <w:sz w:val="20"/>
          <w:szCs w:val="20"/>
          <w:highlight w:val="white"/>
        </w:rPr>
        <w:t>Data Protection Core Principles</w:t>
      </w:r>
      <w:r w:rsidRPr="3551B2DB" w:rsidR="5EE2D6F4">
        <w:rPr>
          <w:bCs/>
          <w:sz w:val="20"/>
          <w:szCs w:val="20"/>
          <w:highlight w:val="white"/>
        </w:rPr>
        <w:t xml:space="preserve"> include the following: </w:t>
      </w:r>
      <w:r w:rsidRPr="3551B2DB">
        <w:rPr>
          <w:bCs/>
          <w:sz w:val="20"/>
          <w:szCs w:val="20"/>
          <w:highlight w:val="white"/>
        </w:rPr>
        <w:t xml:space="preserve"> </w:t>
      </w:r>
    </w:p>
    <w:p w:rsidR="3A44B403" w:rsidP="3551B2DB" w:rsidRDefault="3A44B403" w14:paraId="31F120EB" w14:textId="0AC5B136">
      <w:pPr>
        <w:numPr>
          <w:ilvl w:val="0"/>
          <w:numId w:val="24"/>
        </w:numPr>
        <w:ind w:left="1320"/>
        <w:rPr>
          <w:b w:val="0"/>
          <w:sz w:val="20"/>
          <w:szCs w:val="20"/>
          <w:highlight w:val="white"/>
        </w:rPr>
      </w:pPr>
      <w:r w:rsidRPr="3551B2DB">
        <w:rPr>
          <w:b w:val="0"/>
          <w:sz w:val="20"/>
          <w:szCs w:val="20"/>
          <w:highlight w:val="white"/>
        </w:rPr>
        <w:t>Openness/transparency</w:t>
      </w:r>
    </w:p>
    <w:p w:rsidRPr="00B7127A" w:rsidR="006C6013" w:rsidP="00FE691E" w:rsidRDefault="006C6013" w14:paraId="42281F77" w14:textId="77777777">
      <w:pPr>
        <w:numPr>
          <w:ilvl w:val="0"/>
          <w:numId w:val="24"/>
        </w:numPr>
        <w:ind w:left="1320"/>
        <w:rPr>
          <w:rFonts w:cstheme="minorHAnsi"/>
          <w:b w:val="0"/>
          <w:sz w:val="20"/>
          <w:szCs w:val="20"/>
          <w:highlight w:val="white"/>
        </w:rPr>
      </w:pPr>
      <w:r w:rsidRPr="00B7127A">
        <w:rPr>
          <w:rFonts w:cstheme="minorHAnsi"/>
          <w:b w:val="0"/>
          <w:sz w:val="20"/>
          <w:szCs w:val="20"/>
          <w:highlight w:val="white"/>
        </w:rPr>
        <w:t xml:space="preserve">Collection limitation  </w:t>
      </w:r>
    </w:p>
    <w:p w:rsidRPr="00B7127A" w:rsidR="006C6013" w:rsidP="00FE691E" w:rsidRDefault="006C6013" w14:paraId="7A35C537" w14:textId="77777777">
      <w:pPr>
        <w:numPr>
          <w:ilvl w:val="0"/>
          <w:numId w:val="24"/>
        </w:numPr>
        <w:ind w:left="1320"/>
        <w:rPr>
          <w:rFonts w:cstheme="minorHAnsi"/>
          <w:b w:val="0"/>
          <w:sz w:val="20"/>
          <w:szCs w:val="20"/>
          <w:highlight w:val="white"/>
        </w:rPr>
      </w:pPr>
      <w:r w:rsidRPr="00B7127A">
        <w:rPr>
          <w:rFonts w:cstheme="minorHAnsi"/>
          <w:b w:val="0"/>
          <w:sz w:val="20"/>
          <w:szCs w:val="20"/>
          <w:highlight w:val="white"/>
        </w:rPr>
        <w:t xml:space="preserve">Purpose specification  </w:t>
      </w:r>
    </w:p>
    <w:p w:rsidRPr="00B7127A" w:rsidR="006C6013" w:rsidP="00FE691E" w:rsidRDefault="006C6013" w14:paraId="67172103" w14:textId="77777777">
      <w:pPr>
        <w:numPr>
          <w:ilvl w:val="0"/>
          <w:numId w:val="24"/>
        </w:numPr>
        <w:ind w:left="1320"/>
        <w:rPr>
          <w:rFonts w:cstheme="minorHAnsi"/>
          <w:b w:val="0"/>
          <w:sz w:val="20"/>
          <w:szCs w:val="20"/>
          <w:highlight w:val="white"/>
        </w:rPr>
      </w:pPr>
      <w:r w:rsidRPr="00B7127A">
        <w:rPr>
          <w:rFonts w:cstheme="minorHAnsi"/>
          <w:b w:val="0"/>
          <w:sz w:val="20"/>
          <w:szCs w:val="20"/>
          <w:highlight w:val="white"/>
        </w:rPr>
        <w:t xml:space="preserve">Use limitation </w:t>
      </w:r>
    </w:p>
    <w:p w:rsidRPr="00B7127A" w:rsidR="006C6013" w:rsidP="00FE691E" w:rsidRDefault="006C6013" w14:paraId="2632F8EF" w14:textId="77777777">
      <w:pPr>
        <w:numPr>
          <w:ilvl w:val="0"/>
          <w:numId w:val="24"/>
        </w:numPr>
        <w:ind w:left="1320"/>
        <w:rPr>
          <w:rFonts w:cstheme="minorHAnsi"/>
          <w:b w:val="0"/>
          <w:sz w:val="20"/>
          <w:szCs w:val="20"/>
          <w:highlight w:val="white"/>
        </w:rPr>
      </w:pPr>
      <w:r w:rsidRPr="00B7127A">
        <w:rPr>
          <w:rFonts w:cstheme="minorHAnsi"/>
          <w:b w:val="0"/>
          <w:sz w:val="20"/>
          <w:szCs w:val="20"/>
          <w:highlight w:val="white"/>
        </w:rPr>
        <w:t xml:space="preserve">Security </w:t>
      </w:r>
    </w:p>
    <w:p w:rsidRPr="00B7127A" w:rsidR="006C6013" w:rsidP="00FE691E" w:rsidRDefault="006C6013" w14:paraId="2933B0E3" w14:textId="77777777">
      <w:pPr>
        <w:numPr>
          <w:ilvl w:val="0"/>
          <w:numId w:val="24"/>
        </w:numPr>
        <w:ind w:left="1320"/>
        <w:rPr>
          <w:rFonts w:cstheme="minorHAnsi"/>
          <w:b w:val="0"/>
          <w:sz w:val="20"/>
          <w:szCs w:val="20"/>
          <w:highlight w:val="white"/>
        </w:rPr>
      </w:pPr>
      <w:r w:rsidRPr="00B7127A">
        <w:rPr>
          <w:rFonts w:cstheme="minorHAnsi"/>
          <w:b w:val="0"/>
          <w:sz w:val="20"/>
          <w:szCs w:val="20"/>
          <w:highlight w:val="white"/>
        </w:rPr>
        <w:t xml:space="preserve">Access  </w:t>
      </w:r>
    </w:p>
    <w:p w:rsidRPr="00B7127A" w:rsidR="006C6013" w:rsidP="00FE691E" w:rsidRDefault="006C6013" w14:paraId="5F659C14" w14:textId="77777777">
      <w:pPr>
        <w:numPr>
          <w:ilvl w:val="0"/>
          <w:numId w:val="39"/>
        </w:numPr>
        <w:ind w:left="1320"/>
        <w:rPr>
          <w:rFonts w:cstheme="minorHAnsi"/>
          <w:b w:val="0"/>
          <w:sz w:val="20"/>
          <w:szCs w:val="20"/>
          <w:highlight w:val="white"/>
        </w:rPr>
      </w:pPr>
      <w:r w:rsidRPr="00B7127A">
        <w:rPr>
          <w:rFonts w:cstheme="minorHAnsi"/>
          <w:b w:val="0"/>
          <w:sz w:val="20"/>
          <w:szCs w:val="20"/>
          <w:highlight w:val="white"/>
        </w:rPr>
        <w:t xml:space="preserve">Correction  </w:t>
      </w:r>
    </w:p>
    <w:p w:rsidRPr="00B7127A" w:rsidR="006C6013" w:rsidP="00FE691E" w:rsidRDefault="006C6013" w14:paraId="2C80826C" w14:textId="77777777">
      <w:pPr>
        <w:numPr>
          <w:ilvl w:val="0"/>
          <w:numId w:val="39"/>
        </w:numPr>
        <w:ind w:left="1320"/>
        <w:rPr>
          <w:rFonts w:cstheme="minorHAnsi"/>
          <w:b w:val="0"/>
          <w:sz w:val="20"/>
          <w:szCs w:val="20"/>
          <w:highlight w:val="white"/>
        </w:rPr>
      </w:pPr>
      <w:r w:rsidRPr="00B7127A">
        <w:rPr>
          <w:rFonts w:cstheme="minorHAnsi"/>
          <w:b w:val="0"/>
          <w:sz w:val="20"/>
          <w:szCs w:val="20"/>
          <w:highlight w:val="white"/>
        </w:rPr>
        <w:t xml:space="preserve">Accountability  </w:t>
      </w:r>
    </w:p>
    <w:p w:rsidRPr="00B7127A" w:rsidR="006C6013" w:rsidP="00FE691E" w:rsidRDefault="006C6013" w14:paraId="6537F28F" w14:textId="77777777">
      <w:pPr>
        <w:rPr>
          <w:rFonts w:cstheme="minorHAnsi"/>
          <w:b w:val="0"/>
          <w:sz w:val="20"/>
          <w:szCs w:val="20"/>
          <w:highlight w:val="white"/>
        </w:rPr>
      </w:pPr>
    </w:p>
    <w:p w:rsidRPr="00B7127A" w:rsidR="006C6013" w:rsidP="3551B2DB" w:rsidRDefault="006C6013" w14:paraId="00585853" w14:textId="77777777">
      <w:pPr>
        <w:rPr>
          <w:b w:val="0"/>
          <w:sz w:val="20"/>
          <w:szCs w:val="20"/>
          <w:highlight w:val="white"/>
        </w:rPr>
      </w:pPr>
      <w:r w:rsidRPr="3551B2DB">
        <w:rPr>
          <w:b w:val="0"/>
          <w:sz w:val="20"/>
          <w:szCs w:val="20"/>
          <w:highlight w:val="white"/>
        </w:rPr>
        <w:t>The workshop looked at three areas of the Data Protection Act - Scope of Application, Cross Border Transfer of Data and Enforcement.</w:t>
      </w:r>
    </w:p>
    <w:p w:rsidR="3551B2DB" w:rsidP="3551B2DB" w:rsidRDefault="3551B2DB" w14:paraId="49DA1B0F" w14:textId="21E86343">
      <w:pPr>
        <w:rPr>
          <w:b w:val="0"/>
          <w:sz w:val="20"/>
          <w:szCs w:val="20"/>
          <w:highlight w:val="white"/>
        </w:rPr>
      </w:pPr>
    </w:p>
    <w:p w:rsidRPr="00B7127A" w:rsidR="006C6013" w:rsidP="00B7127A" w:rsidRDefault="006C6013" w14:paraId="080714CA" w14:textId="77777777">
      <w:pPr>
        <w:pStyle w:val="Heading1"/>
        <w:rPr>
          <w:color w:val="082A75" w:themeColor="text2"/>
          <w:sz w:val="36"/>
          <w:szCs w:val="36"/>
          <w:highlight w:val="white"/>
        </w:rPr>
      </w:pPr>
      <w:bookmarkStart w:name="_Toc46196354" w:id="4"/>
      <w:r w:rsidRPr="00B7127A">
        <w:rPr>
          <w:color w:val="082A75" w:themeColor="text2"/>
          <w:sz w:val="36"/>
          <w:szCs w:val="36"/>
          <w:highlight w:val="white"/>
        </w:rPr>
        <w:t>Scope of Application</w:t>
      </w:r>
      <w:bookmarkEnd w:id="4"/>
      <w:r w:rsidRPr="00B7127A">
        <w:rPr>
          <w:color w:val="082A75" w:themeColor="text2"/>
          <w:sz w:val="36"/>
          <w:szCs w:val="36"/>
          <w:highlight w:val="white"/>
        </w:rPr>
        <w:t xml:space="preserve"> </w:t>
      </w:r>
    </w:p>
    <w:p w:rsidRPr="00B7127A" w:rsidR="006C6013" w:rsidP="00FE691E" w:rsidRDefault="006C6013" w14:paraId="01C9E2E3" w14:textId="4A303057">
      <w:pPr>
        <w:pBdr>
          <w:left w:val="none" w:color="auto" w:sz="0" w:space="14"/>
        </w:pBdr>
        <w:shd w:val="clear" w:color="auto" w:fill="FFFFFF"/>
        <w:rPr>
          <w:rFonts w:cstheme="minorHAnsi"/>
          <w:b w:val="0"/>
          <w:sz w:val="20"/>
          <w:szCs w:val="20"/>
          <w:highlight w:val="white"/>
        </w:rPr>
      </w:pPr>
      <w:r w:rsidRPr="00B7127A">
        <w:rPr>
          <w:rFonts w:cstheme="minorHAnsi"/>
          <w:b w:val="0"/>
          <w:sz w:val="20"/>
          <w:szCs w:val="20"/>
          <w:highlight w:val="white"/>
        </w:rPr>
        <w:t xml:space="preserve">Participants in the session include Paradigm Initiative, World Bank, Facebook, Microsoft, Punuka Attorneys, NCC, NITDA and </w:t>
      </w:r>
      <w:r w:rsidRPr="00153C97" w:rsidR="00153C97">
        <w:rPr>
          <w:rFonts w:cstheme="minorHAnsi"/>
          <w:b w:val="0"/>
          <w:sz w:val="20"/>
          <w:szCs w:val="20"/>
        </w:rPr>
        <w:t>the vice-chairman, House Committee on Telecommunication at the 8</w:t>
      </w:r>
      <w:r w:rsidRPr="00153C97" w:rsidR="00153C97">
        <w:rPr>
          <w:rFonts w:cstheme="minorHAnsi"/>
          <w:b w:val="0"/>
          <w:sz w:val="20"/>
          <w:szCs w:val="20"/>
          <w:vertAlign w:val="superscript"/>
        </w:rPr>
        <w:t>th</w:t>
      </w:r>
      <w:r w:rsidR="00153C97">
        <w:rPr>
          <w:rFonts w:cstheme="minorHAnsi"/>
          <w:b w:val="0"/>
          <w:sz w:val="20"/>
          <w:szCs w:val="20"/>
        </w:rPr>
        <w:t xml:space="preserve"> National Assembly</w:t>
      </w:r>
      <w:r w:rsidRPr="00B7127A">
        <w:rPr>
          <w:rFonts w:cstheme="minorHAnsi"/>
          <w:b w:val="0"/>
          <w:sz w:val="20"/>
          <w:szCs w:val="20"/>
          <w:highlight w:val="white"/>
        </w:rPr>
        <w:t>.</w:t>
      </w:r>
    </w:p>
    <w:p w:rsidRPr="00B7127A" w:rsidR="006C6013" w:rsidP="00FE691E" w:rsidRDefault="006C6013" w14:paraId="325CE300" w14:textId="77777777">
      <w:pPr>
        <w:pBdr>
          <w:left w:val="none" w:color="auto" w:sz="0" w:space="14"/>
        </w:pBdr>
        <w:shd w:val="clear" w:color="auto" w:fill="FFFFFF"/>
        <w:ind w:left="720" w:hanging="360"/>
        <w:rPr>
          <w:rFonts w:cstheme="minorHAnsi"/>
          <w:b w:val="0"/>
          <w:sz w:val="20"/>
          <w:szCs w:val="20"/>
          <w:highlight w:val="white"/>
        </w:rPr>
      </w:pPr>
      <w:r w:rsidRPr="00B7127A">
        <w:rPr>
          <w:rFonts w:cstheme="minorHAnsi"/>
          <w:b w:val="0"/>
          <w:sz w:val="20"/>
          <w:szCs w:val="20"/>
          <w:highlight w:val="white"/>
        </w:rPr>
        <w:t xml:space="preserve"> </w:t>
      </w:r>
    </w:p>
    <w:p w:rsidRPr="00B7127A" w:rsidR="006C6013" w:rsidP="00FE691E" w:rsidRDefault="006C6013" w14:paraId="54140F3B" w14:textId="77777777">
      <w:pPr>
        <w:shd w:val="clear" w:color="auto" w:fill="FFFFFF"/>
        <w:rPr>
          <w:rFonts w:cstheme="minorHAnsi"/>
          <w:b w:val="0"/>
          <w:sz w:val="20"/>
          <w:szCs w:val="20"/>
          <w:highlight w:val="white"/>
        </w:rPr>
      </w:pPr>
      <w:r w:rsidRPr="00B7127A">
        <w:rPr>
          <w:rFonts w:cstheme="minorHAnsi"/>
          <w:b w:val="0"/>
          <w:sz w:val="20"/>
          <w:szCs w:val="20"/>
          <w:highlight w:val="white"/>
        </w:rPr>
        <w:t xml:space="preserve">The Session highlighted several key issues along the line of scope of Application by the bill and developed a common consensus. Various sections of the bill were drilled into for further understanding and recommendations. </w:t>
      </w:r>
    </w:p>
    <w:p w:rsidRPr="00B7127A" w:rsidR="006C6013" w:rsidP="00FE691E" w:rsidRDefault="006C6013" w14:paraId="25DD3341" w14:textId="77777777">
      <w:pPr>
        <w:shd w:val="clear" w:color="auto" w:fill="FFFFFF"/>
        <w:rPr>
          <w:rFonts w:cstheme="minorHAnsi"/>
          <w:b w:val="0"/>
          <w:sz w:val="20"/>
          <w:szCs w:val="20"/>
          <w:highlight w:val="white"/>
        </w:rPr>
      </w:pPr>
      <w:r w:rsidRPr="00B7127A">
        <w:rPr>
          <w:rFonts w:cstheme="minorHAnsi"/>
          <w:b w:val="0"/>
          <w:sz w:val="20"/>
          <w:szCs w:val="20"/>
          <w:highlight w:val="white"/>
        </w:rPr>
        <w:t xml:space="preserve"> </w:t>
      </w:r>
    </w:p>
    <w:p w:rsidRPr="00B7127A" w:rsidR="006C6013" w:rsidP="3551B2DB" w:rsidRDefault="006C6013" w14:paraId="4CABEEE2" w14:textId="77777777">
      <w:pPr>
        <w:pStyle w:val="ListParagraph"/>
        <w:numPr>
          <w:ilvl w:val="0"/>
          <w:numId w:val="5"/>
        </w:numPr>
        <w:rPr>
          <w:bCs/>
          <w:sz w:val="20"/>
          <w:szCs w:val="20"/>
          <w:highlight w:val="white"/>
        </w:rPr>
      </w:pPr>
      <w:r w:rsidRPr="3551B2DB">
        <w:rPr>
          <w:bCs/>
          <w:sz w:val="20"/>
          <w:szCs w:val="20"/>
          <w:highlight w:val="white"/>
        </w:rPr>
        <w:t>Enforcement:</w:t>
      </w:r>
      <w:r w:rsidRPr="3551B2DB">
        <w:rPr>
          <w:b w:val="0"/>
          <w:sz w:val="20"/>
          <w:szCs w:val="20"/>
          <w:highlight w:val="white"/>
        </w:rPr>
        <w:t xml:space="preserve">  </w:t>
      </w:r>
    </w:p>
    <w:p w:rsidRPr="00B7127A" w:rsidR="006C6013" w:rsidP="3551B2DB" w:rsidRDefault="006C6013" w14:paraId="78817D6D" w14:textId="32B75199">
      <w:pPr>
        <w:shd w:val="clear" w:color="auto" w:fill="FFFFFF" w:themeFill="background1"/>
        <w:rPr>
          <w:b w:val="0"/>
          <w:sz w:val="20"/>
          <w:szCs w:val="20"/>
          <w:highlight w:val="white"/>
        </w:rPr>
      </w:pPr>
      <w:r w:rsidRPr="3551B2DB">
        <w:rPr>
          <w:b w:val="0"/>
          <w:sz w:val="20"/>
          <w:szCs w:val="20"/>
          <w:highlight w:val="white"/>
        </w:rPr>
        <w:t>Conscious of the concerns around privacy and protection of Personal Data and the</w:t>
      </w:r>
      <w:r w:rsidR="00F717E1">
        <w:rPr>
          <w:b w:val="0"/>
          <w:sz w:val="20"/>
          <w:szCs w:val="20"/>
          <w:highlight w:val="white"/>
        </w:rPr>
        <w:t xml:space="preserve"> grave consequences of leaving p</w:t>
      </w:r>
      <w:r w:rsidRPr="3551B2DB">
        <w:rPr>
          <w:b w:val="0"/>
          <w:sz w:val="20"/>
          <w:szCs w:val="20"/>
          <w:highlight w:val="white"/>
        </w:rPr>
        <w:t xml:space="preserve">ersonal </w:t>
      </w:r>
      <w:r w:rsidR="00F717E1">
        <w:rPr>
          <w:b w:val="0"/>
          <w:sz w:val="20"/>
          <w:szCs w:val="20"/>
          <w:highlight w:val="white"/>
        </w:rPr>
        <w:t>d</w:t>
      </w:r>
      <w:r w:rsidRPr="3551B2DB">
        <w:rPr>
          <w:b w:val="0"/>
          <w:sz w:val="20"/>
          <w:szCs w:val="20"/>
          <w:highlight w:val="white"/>
        </w:rPr>
        <w:t xml:space="preserve">ata processing unregulated, data gathered by various parties such as NGOs/NFP, Multilateral agencies, private sector and the public institutions needs to be checked as this will minimize the risk of data mismanagement as most institutions run an analogue system. </w:t>
      </w:r>
    </w:p>
    <w:p w:rsidRPr="00B7127A" w:rsidR="006C6013" w:rsidP="00FE691E" w:rsidRDefault="006C6013" w14:paraId="6DFB9E20" w14:textId="77777777">
      <w:pPr>
        <w:shd w:val="clear" w:color="auto" w:fill="FFFFFF"/>
        <w:rPr>
          <w:rFonts w:cstheme="minorHAnsi"/>
          <w:b w:val="0"/>
          <w:sz w:val="20"/>
          <w:szCs w:val="20"/>
          <w:highlight w:val="white"/>
        </w:rPr>
      </w:pPr>
    </w:p>
    <w:p w:rsidRPr="00B7127A" w:rsidR="006C6013" w:rsidP="3551B2DB" w:rsidRDefault="00F717E1" w14:paraId="6C742389" w14:textId="29705697">
      <w:pPr>
        <w:shd w:val="clear" w:color="auto" w:fill="FFFFFF" w:themeFill="background1"/>
        <w:rPr>
          <w:b w:val="0"/>
          <w:sz w:val="20"/>
          <w:szCs w:val="20"/>
          <w:highlight w:val="white"/>
        </w:rPr>
      </w:pPr>
      <w:r>
        <w:rPr>
          <w:b w:val="0"/>
          <w:sz w:val="20"/>
          <w:szCs w:val="20"/>
          <w:highlight w:val="white"/>
        </w:rPr>
        <w:t>For t</w:t>
      </w:r>
      <w:r w:rsidRPr="3551B2DB" w:rsidR="006C6013">
        <w:rPr>
          <w:b w:val="0"/>
          <w:sz w:val="20"/>
          <w:szCs w:val="20"/>
          <w:highlight w:val="white"/>
        </w:rPr>
        <w:t>hird party apps that run on social media platforms and access the data of Nigerians and its residents, the NCC stated that a committee has been set up to look at Digital Service Providers formerly known as OTT because it is assumed it has gone beyond an app thereby having access to personal data. Currently, these platforms such as the social media platforms lay out the data protection laws of the countries to the third-party applications to abide to.</w:t>
      </w:r>
      <w:r w:rsidRPr="3551B2DB" w:rsidR="006C6013">
        <w:rPr>
          <w:b w:val="0"/>
          <w:i/>
          <w:iCs/>
          <w:sz w:val="20"/>
          <w:szCs w:val="20"/>
          <w:highlight w:val="white"/>
        </w:rPr>
        <w:t xml:space="preserve"> </w:t>
      </w:r>
      <w:r w:rsidRPr="3551B2DB" w:rsidR="006C6013">
        <w:rPr>
          <w:b w:val="0"/>
          <w:sz w:val="20"/>
          <w:szCs w:val="20"/>
          <w:highlight w:val="white"/>
        </w:rPr>
        <w:t xml:space="preserve">It is also been noted that the scope of the bill will look at transactional data and not the static data i.e. the data an individual generates while using the internet, as people actively leave digital footprints on the internet or use unsecure internets which is as a result of low awareness of the dangers to data abuse. </w:t>
      </w:r>
    </w:p>
    <w:p w:rsidRPr="00B7127A" w:rsidR="006C6013" w:rsidP="3551B2DB" w:rsidRDefault="006C6013" w14:paraId="23DD831B"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155C26A8" w14:textId="6B62EC5E">
      <w:pPr>
        <w:shd w:val="clear" w:color="auto" w:fill="FFFFFF" w:themeFill="background1"/>
        <w:rPr>
          <w:b w:val="0"/>
          <w:sz w:val="20"/>
          <w:szCs w:val="20"/>
          <w:highlight w:val="white"/>
        </w:rPr>
      </w:pPr>
      <w:r w:rsidRPr="3551B2DB">
        <w:rPr>
          <w:b w:val="0"/>
          <w:sz w:val="20"/>
          <w:szCs w:val="20"/>
          <w:highlight w:val="white"/>
        </w:rPr>
        <w:t>Whilst making the application of the law broad there is a need to apply various sector use cases on how they interact with data instead of limiting it to NCCs definition of Digital Service Providers as Over the top (OTT). For instance, there are direct carrier billers who connect with mobile network operators and digital service providers (</w:t>
      </w:r>
      <w:r w:rsidRPr="3551B2DB" w:rsidR="51169341">
        <w:rPr>
          <w:b w:val="0"/>
          <w:sz w:val="20"/>
          <w:szCs w:val="20"/>
          <w:highlight w:val="white"/>
        </w:rPr>
        <w:t xml:space="preserve">for instance </w:t>
      </w:r>
      <w:r w:rsidRPr="3551B2DB">
        <w:rPr>
          <w:b w:val="0"/>
          <w:sz w:val="20"/>
          <w:szCs w:val="20"/>
          <w:highlight w:val="white"/>
        </w:rPr>
        <w:t>apps on google play store) to ensure that customers pay for subscription through their airtime billings. Other platforms use social media to disseminate information. The aim is for the bill to be technological</w:t>
      </w:r>
      <w:r w:rsidRPr="3551B2DB" w:rsidR="038D273E">
        <w:rPr>
          <w:b w:val="0"/>
          <w:sz w:val="20"/>
          <w:szCs w:val="20"/>
          <w:highlight w:val="white"/>
        </w:rPr>
        <w:t>ly</w:t>
      </w:r>
      <w:r w:rsidRPr="3551B2DB">
        <w:rPr>
          <w:b w:val="0"/>
          <w:sz w:val="20"/>
          <w:szCs w:val="20"/>
          <w:highlight w:val="white"/>
        </w:rPr>
        <w:t xml:space="preserve"> neutral and as much as possible be broad enough to cover and apply to any new use cases.</w:t>
      </w:r>
    </w:p>
    <w:p w:rsidRPr="00B7127A" w:rsidR="006C6013" w:rsidP="3551B2DB" w:rsidRDefault="006C6013" w14:paraId="28CE8CB7"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15E9D503" w14:textId="2FED3122">
      <w:pPr>
        <w:shd w:val="clear" w:color="auto" w:fill="FFFFFF" w:themeFill="background1"/>
        <w:rPr>
          <w:b w:val="0"/>
          <w:sz w:val="20"/>
          <w:szCs w:val="20"/>
          <w:highlight w:val="white"/>
        </w:rPr>
      </w:pPr>
      <w:r w:rsidRPr="3551B2DB">
        <w:rPr>
          <w:b w:val="0"/>
          <w:sz w:val="20"/>
          <w:szCs w:val="20"/>
          <w:highlight w:val="white"/>
        </w:rPr>
        <w:t>Identification of the core Ministries, Departments and Agencies that regulate industries interfacing with individual’s data either in their own processes (surveillance) or those that they regulate (usage - data monitoring or monetization) such as, the credit bureau, the NFIU (surveillance) EFCC, CBN, NCC, NITDA is pertinent. This will ensure the necessary buy-in from the relevant stakeholders</w:t>
      </w:r>
      <w:r w:rsidRPr="3551B2DB" w:rsidR="6FB4CDFB">
        <w:rPr>
          <w:b w:val="0"/>
          <w:sz w:val="20"/>
          <w:szCs w:val="20"/>
          <w:highlight w:val="white"/>
        </w:rPr>
        <w:t>. In this way</w:t>
      </w:r>
      <w:r w:rsidRPr="3551B2DB">
        <w:rPr>
          <w:b w:val="0"/>
          <w:sz w:val="20"/>
          <w:szCs w:val="20"/>
          <w:highlight w:val="white"/>
        </w:rPr>
        <w:t xml:space="preserve"> compliance and enforcement are easily adopted.</w:t>
      </w:r>
    </w:p>
    <w:p w:rsidRPr="00B7127A" w:rsidR="006C6013" w:rsidP="3551B2DB" w:rsidRDefault="006C6013" w14:paraId="1895D3B7"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13095E7D" w14:textId="7634ECBE">
      <w:pPr>
        <w:shd w:val="clear" w:color="auto" w:fill="FFFFFF" w:themeFill="background1"/>
        <w:rPr>
          <w:b w:val="0"/>
          <w:sz w:val="20"/>
          <w:szCs w:val="20"/>
          <w:highlight w:val="white"/>
        </w:rPr>
      </w:pPr>
      <w:r w:rsidRPr="3551B2DB">
        <w:rPr>
          <w:b w:val="0"/>
          <w:sz w:val="20"/>
          <w:szCs w:val="20"/>
          <w:highlight w:val="white"/>
        </w:rPr>
        <w:t>From an enforcement perspective, Agencies that their operators</w:t>
      </w:r>
      <w:r w:rsidRPr="3551B2DB" w:rsidR="322B54BE">
        <w:rPr>
          <w:b w:val="0"/>
          <w:sz w:val="20"/>
          <w:szCs w:val="20"/>
          <w:highlight w:val="white"/>
        </w:rPr>
        <w:t xml:space="preserve"> (controller or processor)</w:t>
      </w:r>
      <w:r w:rsidRPr="3551B2DB">
        <w:rPr>
          <w:b w:val="0"/>
          <w:sz w:val="20"/>
          <w:szCs w:val="20"/>
          <w:highlight w:val="white"/>
        </w:rPr>
        <w:t xml:space="preserve"> interact with non-resident data </w:t>
      </w:r>
      <w:r w:rsidRPr="3551B2DB" w:rsidR="7D0B3A00">
        <w:rPr>
          <w:b w:val="0"/>
          <w:sz w:val="20"/>
          <w:szCs w:val="20"/>
          <w:highlight w:val="white"/>
        </w:rPr>
        <w:t xml:space="preserve">should </w:t>
      </w:r>
      <w:r w:rsidRPr="3551B2DB">
        <w:rPr>
          <w:b w:val="0"/>
          <w:sz w:val="20"/>
          <w:szCs w:val="20"/>
          <w:highlight w:val="white"/>
        </w:rPr>
        <w:t>ensure that they have a form of existence in Nigeria either by creating a designated officer or power of attorney to existing local entities for enforcement purposes.</w:t>
      </w:r>
    </w:p>
    <w:p w:rsidRPr="00B7127A" w:rsidR="006C6013" w:rsidP="3551B2DB" w:rsidRDefault="006C6013" w14:paraId="7FDE0BDC"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4B34F314" w14:textId="77777777">
      <w:pPr>
        <w:pStyle w:val="ListParagraph"/>
        <w:numPr>
          <w:ilvl w:val="0"/>
          <w:numId w:val="5"/>
        </w:numPr>
        <w:rPr>
          <w:bCs/>
          <w:sz w:val="20"/>
          <w:szCs w:val="20"/>
          <w:highlight w:val="white"/>
        </w:rPr>
      </w:pPr>
      <w:r w:rsidRPr="3551B2DB">
        <w:rPr>
          <w:bCs/>
          <w:sz w:val="20"/>
          <w:szCs w:val="20"/>
          <w:highlight w:val="white"/>
        </w:rPr>
        <w:t xml:space="preserve">Data Controller/processor:  </w:t>
      </w:r>
    </w:p>
    <w:p w:rsidRPr="00B7127A" w:rsidR="006C6013" w:rsidP="3551B2DB" w:rsidRDefault="006C6013" w14:paraId="6C1031F9"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0B5DED6A" w14:textId="77777777">
      <w:pPr>
        <w:shd w:val="clear" w:color="auto" w:fill="FFFFFF" w:themeFill="background1"/>
        <w:rPr>
          <w:b w:val="0"/>
          <w:i/>
          <w:iCs/>
          <w:sz w:val="20"/>
          <w:szCs w:val="20"/>
          <w:highlight w:val="white"/>
        </w:rPr>
      </w:pPr>
      <w:r w:rsidRPr="3551B2DB">
        <w:rPr>
          <w:b w:val="0"/>
          <w:i/>
          <w:iCs/>
          <w:sz w:val="20"/>
          <w:szCs w:val="20"/>
          <w:highlight w:val="white"/>
        </w:rPr>
        <w:t xml:space="preserve">Section 2  </w:t>
      </w:r>
    </w:p>
    <w:p w:rsidRPr="00B7127A" w:rsidR="006C6013" w:rsidP="3551B2DB" w:rsidRDefault="006C6013" w14:paraId="650D2507" w14:textId="77777777">
      <w:pPr>
        <w:shd w:val="clear" w:color="auto" w:fill="FFFFFF" w:themeFill="background1"/>
        <w:rPr>
          <w:b w:val="0"/>
          <w:i/>
          <w:iCs/>
          <w:sz w:val="20"/>
          <w:szCs w:val="20"/>
          <w:highlight w:val="white"/>
        </w:rPr>
      </w:pPr>
      <w:r w:rsidRPr="3551B2DB">
        <w:rPr>
          <w:b w:val="0"/>
          <w:i/>
          <w:iCs/>
          <w:sz w:val="20"/>
          <w:szCs w:val="20"/>
          <w:highlight w:val="white"/>
        </w:rPr>
        <w:t xml:space="preserve">(c) a data controller and data processor in respect of personal data where---- </w:t>
      </w:r>
    </w:p>
    <w:p w:rsidR="3551B2DB" w:rsidP="3551B2DB" w:rsidRDefault="3551B2DB" w14:paraId="1EA6FD1D" w14:textId="48CF5143">
      <w:pPr>
        <w:shd w:val="clear" w:color="auto" w:fill="FFFFFF" w:themeFill="background1"/>
        <w:ind w:left="1440"/>
        <w:rPr>
          <w:b w:val="0"/>
          <w:i/>
          <w:iCs/>
          <w:sz w:val="20"/>
          <w:szCs w:val="20"/>
          <w:highlight w:val="white"/>
        </w:rPr>
      </w:pPr>
    </w:p>
    <w:p w:rsidRPr="00B7127A" w:rsidR="006C6013" w:rsidP="3551B2DB" w:rsidRDefault="006C6013" w14:paraId="24AA6A7D" w14:textId="77777777">
      <w:pPr>
        <w:shd w:val="clear" w:color="auto" w:fill="FFFFFF" w:themeFill="background1"/>
        <w:rPr>
          <w:b w:val="0"/>
          <w:sz w:val="20"/>
          <w:szCs w:val="20"/>
          <w:highlight w:val="white"/>
        </w:rPr>
      </w:pPr>
      <w:r w:rsidRPr="3551B2DB">
        <w:rPr>
          <w:b w:val="0"/>
          <w:sz w:val="20"/>
          <w:szCs w:val="20"/>
          <w:highlight w:val="white"/>
        </w:rPr>
        <w:t xml:space="preserve">This section makes mention of a data controller and a data processor but has no clarity of who is a data controller and processor. If an agency is regarded as a data controller the scope of work by the Agency needs to be clarified. Agencies such as NITDA or NIMC are not data controllers. NIMC can collect it and decide what to do with it.  </w:t>
      </w:r>
    </w:p>
    <w:p w:rsidRPr="00B7127A" w:rsidR="006C6013" w:rsidP="3551B2DB" w:rsidRDefault="006C6013" w14:paraId="4CE745D7" w14:textId="77777777">
      <w:pPr>
        <w:shd w:val="clear" w:color="auto" w:fill="FFFFFF" w:themeFill="background1"/>
        <w:rPr>
          <w:b w:val="0"/>
          <w:i/>
          <w:iCs/>
          <w:sz w:val="20"/>
          <w:szCs w:val="20"/>
          <w:highlight w:val="white"/>
        </w:rPr>
      </w:pPr>
      <w:r w:rsidRPr="3551B2DB">
        <w:rPr>
          <w:b w:val="0"/>
          <w:i/>
          <w:iCs/>
          <w:sz w:val="20"/>
          <w:szCs w:val="20"/>
          <w:highlight w:val="white"/>
        </w:rPr>
        <w:t xml:space="preserve"> </w:t>
      </w:r>
    </w:p>
    <w:p w:rsidRPr="00B7127A" w:rsidR="006C6013" w:rsidP="3551B2DB" w:rsidRDefault="006C6013" w14:paraId="1131090E" w14:textId="77777777">
      <w:pPr>
        <w:pStyle w:val="ListParagraph"/>
        <w:numPr>
          <w:ilvl w:val="0"/>
          <w:numId w:val="5"/>
        </w:numPr>
        <w:rPr>
          <w:bCs/>
          <w:sz w:val="20"/>
          <w:szCs w:val="20"/>
          <w:highlight w:val="white"/>
        </w:rPr>
      </w:pPr>
      <w:r w:rsidRPr="3551B2DB">
        <w:rPr>
          <w:bCs/>
          <w:sz w:val="20"/>
          <w:szCs w:val="20"/>
          <w:highlight w:val="white"/>
        </w:rPr>
        <w:t xml:space="preserve">Localization: </w:t>
      </w:r>
    </w:p>
    <w:p w:rsidRPr="00B7127A" w:rsidR="006C6013" w:rsidP="3551B2DB" w:rsidRDefault="006C6013" w14:paraId="2E8B4E87" w14:textId="77777777">
      <w:pPr>
        <w:shd w:val="clear" w:color="auto" w:fill="FFFFFF" w:themeFill="background1"/>
        <w:rPr>
          <w:b w:val="0"/>
          <w:i/>
          <w:iCs/>
          <w:sz w:val="20"/>
          <w:szCs w:val="20"/>
          <w:highlight w:val="white"/>
        </w:rPr>
      </w:pPr>
      <w:r w:rsidRPr="3551B2DB">
        <w:rPr>
          <w:b w:val="0"/>
          <w:i/>
          <w:iCs/>
          <w:sz w:val="20"/>
          <w:szCs w:val="20"/>
          <w:highlight w:val="white"/>
        </w:rPr>
        <w:t xml:space="preserve">Section 2 (c) a data controller and data processor in respect of personal data where---- </w:t>
      </w:r>
    </w:p>
    <w:p w:rsidRPr="00B7127A" w:rsidR="006C6013" w:rsidP="3551B2DB" w:rsidRDefault="006C6013" w14:paraId="5673956E" w14:textId="77777777">
      <w:pPr>
        <w:shd w:val="clear" w:color="auto" w:fill="FFFFFF" w:themeFill="background1"/>
        <w:ind w:firstLine="720"/>
        <w:rPr>
          <w:b w:val="0"/>
          <w:i/>
          <w:iCs/>
          <w:sz w:val="20"/>
          <w:szCs w:val="20"/>
          <w:highlight w:val="white"/>
        </w:rPr>
      </w:pPr>
      <w:r w:rsidRPr="3551B2DB">
        <w:rPr>
          <w:b w:val="0"/>
          <w:i/>
          <w:iCs/>
          <w:sz w:val="20"/>
          <w:szCs w:val="20"/>
          <w:highlight w:val="white"/>
        </w:rPr>
        <w:t xml:space="preserve">ii. The data controller is not established in Nigeria but uses equipment or a data processor in Nigeria to process personal data of data subjects who are within the territory of Nigeria, or  </w:t>
      </w:r>
    </w:p>
    <w:p w:rsidRPr="00B7127A" w:rsidR="006C6013" w:rsidP="3551B2DB" w:rsidRDefault="006C6013" w14:paraId="6616C12C" w14:textId="77777777">
      <w:pPr>
        <w:shd w:val="clear" w:color="auto" w:fill="FFFFFF" w:themeFill="background1"/>
        <w:ind w:firstLine="720"/>
        <w:rPr>
          <w:b w:val="0"/>
          <w:i/>
          <w:iCs/>
          <w:sz w:val="20"/>
          <w:szCs w:val="20"/>
          <w:highlight w:val="white"/>
        </w:rPr>
      </w:pPr>
      <w:r w:rsidRPr="3551B2DB">
        <w:rPr>
          <w:b w:val="0"/>
          <w:i/>
          <w:iCs/>
          <w:sz w:val="20"/>
          <w:szCs w:val="20"/>
          <w:highlight w:val="white"/>
        </w:rPr>
        <w:t xml:space="preserve">iii. Processing is carried out in respect to data subjects who are within the territory of Nigeria and personal data which originates partly or wholly from Nigeria. </w:t>
      </w:r>
    </w:p>
    <w:p w:rsidRPr="00B7127A" w:rsidR="006C6013" w:rsidP="3551B2DB" w:rsidRDefault="006C6013" w14:paraId="7D149327"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3B77EF69" w14:textId="29B70227">
      <w:pPr>
        <w:shd w:val="clear" w:color="auto" w:fill="FFFFFF" w:themeFill="background1"/>
        <w:rPr>
          <w:b w:val="0"/>
          <w:sz w:val="20"/>
          <w:szCs w:val="20"/>
          <w:highlight w:val="white"/>
        </w:rPr>
      </w:pPr>
      <w:r w:rsidRPr="3551B2DB">
        <w:rPr>
          <w:b w:val="0"/>
          <w:sz w:val="20"/>
          <w:szCs w:val="20"/>
          <w:highlight w:val="white"/>
        </w:rPr>
        <w:t xml:space="preserve">This section looks at foreign companies that have little or no presence in Nigeria but also sounds restrictive. The GDPR covers data processors or controllers who interact or process data of EU members irrespective of whether it emanates from the EU. The scope must be widened considering the virtual nature of certain platforms. As they may not use data equipment or data processors in Nigeria, they may not process data of data subjects who are domesticated or residing in Nigeria and personal data may not originate partly or wholly from Nigeria. It may also be from data subjects who are </w:t>
      </w:r>
      <w:r w:rsidRPr="3551B2DB">
        <w:rPr>
          <w:b w:val="0"/>
          <w:sz w:val="20"/>
          <w:szCs w:val="20"/>
          <w:highlight w:val="white"/>
        </w:rPr>
        <w:lastRenderedPageBreak/>
        <w:t>Nigerians but are not based in Nigeria and this doe</w:t>
      </w:r>
      <w:r w:rsidRPr="3551B2DB" w:rsidR="232D5A29">
        <w:rPr>
          <w:b w:val="0"/>
          <w:sz w:val="20"/>
          <w:szCs w:val="20"/>
          <w:highlight w:val="white"/>
        </w:rPr>
        <w:t>s not</w:t>
      </w:r>
      <w:r w:rsidRPr="3551B2DB">
        <w:rPr>
          <w:b w:val="0"/>
          <w:sz w:val="20"/>
          <w:szCs w:val="20"/>
          <w:highlight w:val="white"/>
        </w:rPr>
        <w:t xml:space="preserve"> cover that. </w:t>
      </w:r>
      <w:r w:rsidRPr="3551B2DB" w:rsidR="7713E963">
        <w:rPr>
          <w:b w:val="0"/>
          <w:sz w:val="20"/>
          <w:szCs w:val="20"/>
          <w:highlight w:val="white"/>
        </w:rPr>
        <w:t>It is important to note the NDPR</w:t>
      </w:r>
      <w:r w:rsidRPr="3551B2DB" w:rsidR="1E7BBF8C">
        <w:rPr>
          <w:b w:val="0"/>
          <w:sz w:val="20"/>
          <w:szCs w:val="20"/>
          <w:highlight w:val="white"/>
        </w:rPr>
        <w:t xml:space="preserve"> which is a secondary policy initiative will throw more light on the composite sections of the </w:t>
      </w:r>
      <w:r w:rsidRPr="3551B2DB">
        <w:rPr>
          <w:b w:val="0"/>
          <w:sz w:val="20"/>
          <w:szCs w:val="20"/>
          <w:highlight w:val="white"/>
        </w:rPr>
        <w:t xml:space="preserve">primary </w:t>
      </w:r>
      <w:r w:rsidRPr="3551B2DB" w:rsidR="4C1798D3">
        <w:rPr>
          <w:b w:val="0"/>
          <w:sz w:val="20"/>
          <w:szCs w:val="20"/>
          <w:highlight w:val="white"/>
        </w:rPr>
        <w:t>l</w:t>
      </w:r>
      <w:r w:rsidRPr="3551B2DB">
        <w:rPr>
          <w:b w:val="0"/>
          <w:sz w:val="20"/>
          <w:szCs w:val="20"/>
          <w:highlight w:val="white"/>
        </w:rPr>
        <w:t xml:space="preserve">egislation.  </w:t>
      </w:r>
    </w:p>
    <w:p w:rsidRPr="00B7127A" w:rsidR="006C6013" w:rsidP="3551B2DB" w:rsidRDefault="006C6013" w14:paraId="253B9705"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1D914A62" w14:textId="77777777">
      <w:pPr>
        <w:pStyle w:val="ListParagraph"/>
        <w:numPr>
          <w:ilvl w:val="0"/>
          <w:numId w:val="5"/>
        </w:numPr>
        <w:rPr>
          <w:bCs/>
          <w:sz w:val="20"/>
          <w:szCs w:val="20"/>
          <w:highlight w:val="white"/>
        </w:rPr>
      </w:pPr>
      <w:r w:rsidRPr="3551B2DB">
        <w:rPr>
          <w:bCs/>
          <w:sz w:val="20"/>
          <w:szCs w:val="20"/>
          <w:highlight w:val="white"/>
        </w:rPr>
        <w:t xml:space="preserve">Data Categories and Principles: </w:t>
      </w:r>
      <w:r w:rsidRPr="3551B2DB">
        <w:rPr>
          <w:b w:val="0"/>
          <w:sz w:val="20"/>
          <w:szCs w:val="20"/>
          <w:highlight w:val="white"/>
        </w:rPr>
        <w:t xml:space="preserve"> </w:t>
      </w:r>
    </w:p>
    <w:p w:rsidRPr="00B7127A" w:rsidR="006C6013" w:rsidP="3551B2DB" w:rsidRDefault="006C6013" w14:paraId="1E83E26C" w14:textId="25F70AA7">
      <w:pPr>
        <w:shd w:val="clear" w:color="auto" w:fill="FFFFFF" w:themeFill="background1"/>
        <w:rPr>
          <w:b w:val="0"/>
          <w:sz w:val="20"/>
          <w:szCs w:val="20"/>
          <w:highlight w:val="white"/>
        </w:rPr>
      </w:pPr>
      <w:r w:rsidRPr="3551B2DB">
        <w:rPr>
          <w:b w:val="0"/>
          <w:sz w:val="20"/>
          <w:szCs w:val="20"/>
          <w:highlight w:val="white"/>
        </w:rPr>
        <w:t>The stakeholders looked at the categories of data and the basic principles on Section 3 (1) B &amp;C of the Act and suggested that there</w:t>
      </w:r>
      <w:r w:rsidRPr="3551B2DB" w:rsidR="7A8A07EB">
        <w:rPr>
          <w:b w:val="0"/>
          <w:sz w:val="20"/>
          <w:szCs w:val="20"/>
          <w:highlight w:val="white"/>
        </w:rPr>
        <w:t xml:space="preserve"> is a </w:t>
      </w:r>
      <w:r w:rsidRPr="3551B2DB">
        <w:rPr>
          <w:b w:val="0"/>
          <w:sz w:val="20"/>
          <w:szCs w:val="20"/>
          <w:highlight w:val="white"/>
        </w:rPr>
        <w:t xml:space="preserve">need to </w:t>
      </w:r>
      <w:r w:rsidRPr="3551B2DB" w:rsidR="018B3C2F">
        <w:rPr>
          <w:b w:val="0"/>
          <w:sz w:val="20"/>
          <w:szCs w:val="20"/>
          <w:highlight w:val="white"/>
        </w:rPr>
        <w:t>have</w:t>
      </w:r>
      <w:r w:rsidRPr="3551B2DB">
        <w:rPr>
          <w:b w:val="0"/>
          <w:sz w:val="20"/>
          <w:szCs w:val="20"/>
          <w:highlight w:val="white"/>
        </w:rPr>
        <w:t xml:space="preserve"> guidelines for institutions as some data are being processed for a purpose that is incompatible with those purposes for which the data were initially collected.  </w:t>
      </w:r>
    </w:p>
    <w:p w:rsidRPr="00B7127A" w:rsidR="006C6013" w:rsidP="3551B2DB" w:rsidRDefault="006C6013" w14:paraId="65B81203" w14:textId="77777777">
      <w:pPr>
        <w:shd w:val="clear" w:color="auto" w:fill="FFFFFF" w:themeFill="background1"/>
        <w:rPr>
          <w:b w:val="0"/>
          <w:sz w:val="20"/>
          <w:szCs w:val="20"/>
          <w:highlight w:val="white"/>
        </w:rPr>
      </w:pPr>
      <w:r w:rsidRPr="3551B2DB">
        <w:rPr>
          <w:b w:val="0"/>
          <w:sz w:val="20"/>
          <w:szCs w:val="20"/>
          <w:highlight w:val="white"/>
        </w:rPr>
        <w:t xml:space="preserve">In some cases, agencies request for data from the private sector which should be curtailed to prevent abuse of private information.  </w:t>
      </w:r>
    </w:p>
    <w:p w:rsidRPr="00B7127A" w:rsidR="006C6013" w:rsidP="00FE691E" w:rsidRDefault="006C6013" w14:paraId="70DF9E56" w14:textId="77777777">
      <w:pPr>
        <w:rPr>
          <w:rFonts w:cstheme="minorHAnsi"/>
          <w:b w:val="0"/>
          <w:sz w:val="20"/>
          <w:szCs w:val="20"/>
          <w:highlight w:val="white"/>
        </w:rPr>
      </w:pPr>
    </w:p>
    <w:p w:rsidRPr="00B7127A" w:rsidR="006C6013" w:rsidP="00B7127A" w:rsidRDefault="006C6013" w14:paraId="5808FFC1" w14:textId="77777777">
      <w:pPr>
        <w:pStyle w:val="Heading1"/>
        <w:rPr>
          <w:color w:val="082A75" w:themeColor="text2"/>
          <w:sz w:val="36"/>
          <w:szCs w:val="36"/>
          <w:highlight w:val="white"/>
        </w:rPr>
      </w:pPr>
      <w:bookmarkStart w:name="_Toc46196355" w:id="5"/>
      <w:r w:rsidRPr="00B7127A">
        <w:rPr>
          <w:color w:val="082A75" w:themeColor="text2"/>
          <w:sz w:val="36"/>
          <w:szCs w:val="36"/>
          <w:highlight w:val="white"/>
        </w:rPr>
        <w:t>Cross Border Transfer of Data</w:t>
      </w:r>
      <w:bookmarkEnd w:id="5"/>
      <w:r w:rsidRPr="00B7127A">
        <w:rPr>
          <w:color w:val="082A75" w:themeColor="text2"/>
          <w:sz w:val="36"/>
          <w:szCs w:val="36"/>
          <w:highlight w:val="white"/>
        </w:rPr>
        <w:t xml:space="preserve"> </w:t>
      </w:r>
    </w:p>
    <w:p w:rsidRPr="00B7127A" w:rsidR="006C6013" w:rsidP="00FE691E" w:rsidRDefault="006C6013" w14:paraId="4E1CC1F9" w14:textId="77777777">
      <w:pPr>
        <w:pBdr>
          <w:left w:val="none" w:color="auto" w:sz="0" w:space="14"/>
        </w:pBdr>
        <w:shd w:val="clear" w:color="auto" w:fill="FFFFFF"/>
        <w:rPr>
          <w:rFonts w:cstheme="minorHAnsi"/>
          <w:b w:val="0"/>
          <w:sz w:val="20"/>
          <w:szCs w:val="20"/>
          <w:highlight w:val="white"/>
        </w:rPr>
      </w:pPr>
      <w:r w:rsidRPr="00B7127A">
        <w:rPr>
          <w:rFonts w:cstheme="minorHAnsi"/>
          <w:b w:val="0"/>
          <w:sz w:val="20"/>
          <w:szCs w:val="20"/>
          <w:highlight w:val="white"/>
        </w:rPr>
        <w:t>Participants include representatives from IBM, Citibank, NIPC, Advocat Law, Jumia, NITDA and Lagos Business School.</w:t>
      </w:r>
    </w:p>
    <w:p w:rsidRPr="00B7127A" w:rsidR="006C6013" w:rsidP="3551B2DB" w:rsidRDefault="006C6013" w14:paraId="752553BD" w14:textId="77777777">
      <w:pPr>
        <w:pBdr>
          <w:left w:val="none" w:color="auto" w:sz="0" w:space="14"/>
        </w:pBdr>
        <w:shd w:val="clear" w:color="auto" w:fill="FFFFFF" w:themeFill="background1"/>
        <w:ind w:left="720" w:hanging="360"/>
        <w:rPr>
          <w:bCs/>
          <w:sz w:val="20"/>
          <w:szCs w:val="20"/>
          <w:highlight w:val="white"/>
        </w:rPr>
      </w:pPr>
      <w:r w:rsidRPr="3551B2DB">
        <w:rPr>
          <w:b w:val="0"/>
          <w:sz w:val="20"/>
          <w:szCs w:val="20"/>
          <w:highlight w:val="white"/>
        </w:rPr>
        <w:t xml:space="preserve"> </w:t>
      </w:r>
    </w:p>
    <w:p w:rsidRPr="00B7127A" w:rsidR="006C6013" w:rsidP="3551B2DB" w:rsidRDefault="00276F93" w14:paraId="13907EF3" w14:textId="77777777">
      <w:pPr>
        <w:pStyle w:val="ListParagraph"/>
        <w:numPr>
          <w:ilvl w:val="0"/>
          <w:numId w:val="6"/>
        </w:numPr>
        <w:rPr>
          <w:bCs/>
          <w:sz w:val="20"/>
          <w:szCs w:val="20"/>
          <w:highlight w:val="white"/>
        </w:rPr>
      </w:pPr>
      <w:r w:rsidRPr="3551B2DB">
        <w:rPr>
          <w:bCs/>
          <w:sz w:val="20"/>
          <w:szCs w:val="20"/>
          <w:highlight w:val="white"/>
        </w:rPr>
        <w:t>Benefits and risks with Localization of Data</w:t>
      </w:r>
      <w:r w:rsidRPr="3551B2DB" w:rsidR="006C6013">
        <w:rPr>
          <w:bCs/>
          <w:sz w:val="20"/>
          <w:szCs w:val="20"/>
          <w:highlight w:val="white"/>
        </w:rPr>
        <w:t xml:space="preserve"> </w:t>
      </w:r>
    </w:p>
    <w:p w:rsidRPr="00B7127A" w:rsidR="006C6013" w:rsidP="3551B2DB" w:rsidRDefault="006C6013" w14:paraId="7A36CBC8" w14:textId="77777777">
      <w:pPr>
        <w:shd w:val="clear" w:color="auto" w:fill="FFFFFF" w:themeFill="background1"/>
        <w:rPr>
          <w:b w:val="0"/>
          <w:sz w:val="20"/>
          <w:szCs w:val="20"/>
          <w:highlight w:val="white"/>
        </w:rPr>
      </w:pPr>
      <w:r w:rsidRPr="3551B2DB">
        <w:rPr>
          <w:b w:val="0"/>
          <w:sz w:val="20"/>
          <w:szCs w:val="20"/>
          <w:highlight w:val="white"/>
        </w:rPr>
        <w:t xml:space="preserve">With the inclusion of localization requirements in Data Protection Agreements, there is the perception that this provides increased security of the data; and increases the ability for the Regulator/State to protect the privacy of their citizens. In addition, there is perhaps the belief that localization would encourage the growth of Nigerian based data center infrastructure and encourage growth of local content driven digital economy. The implications for both rationales should be examined carefully, as localization of data does not necessarily make for the most secure option nor does local data center infrastructure mean an increase in jobs nor directly result in increased growth for the digital economy. By insisting on the physical location of data within Nigeria we may be limiting ourselves to less viable options.  </w:t>
      </w:r>
    </w:p>
    <w:p w:rsidRPr="00B7127A" w:rsidR="006C6013" w:rsidP="00FE691E" w:rsidRDefault="006C6013" w14:paraId="44E871BC" w14:textId="77777777">
      <w:pPr>
        <w:shd w:val="clear" w:color="auto" w:fill="FFFFFF"/>
        <w:rPr>
          <w:rFonts w:cstheme="minorHAnsi"/>
          <w:b w:val="0"/>
          <w:sz w:val="20"/>
          <w:szCs w:val="20"/>
          <w:highlight w:val="white"/>
        </w:rPr>
      </w:pPr>
    </w:p>
    <w:p w:rsidRPr="00B7127A" w:rsidR="006C6013" w:rsidP="3551B2DB" w:rsidRDefault="006C6013" w14:paraId="5C3F521C" w14:textId="6BB161D9">
      <w:pPr>
        <w:shd w:val="clear" w:color="auto" w:fill="FFFFFF" w:themeFill="background1"/>
        <w:rPr>
          <w:b w:val="0"/>
          <w:sz w:val="20"/>
          <w:szCs w:val="20"/>
          <w:highlight w:val="white"/>
        </w:rPr>
      </w:pPr>
      <w:r w:rsidRPr="3551B2DB">
        <w:rPr>
          <w:b w:val="0"/>
          <w:sz w:val="20"/>
          <w:szCs w:val="20"/>
          <w:highlight w:val="white"/>
        </w:rPr>
        <w:t>While in the Nigerian context, provisions are made for the transfer of data, i.e. localization is primarily a</w:t>
      </w:r>
      <w:r w:rsidRPr="3551B2DB" w:rsidR="6BB12239">
        <w:rPr>
          <w:b w:val="0"/>
          <w:sz w:val="20"/>
          <w:szCs w:val="20"/>
          <w:highlight w:val="white"/>
        </w:rPr>
        <w:t xml:space="preserve"> </w:t>
      </w:r>
      <w:r w:rsidRPr="3551B2DB">
        <w:rPr>
          <w:b w:val="0"/>
          <w:sz w:val="20"/>
          <w:szCs w:val="20"/>
          <w:highlight w:val="white"/>
        </w:rPr>
        <w:t xml:space="preserve">requirement for Government data and Customer data, the conditions and timeframes associated with permission can be lengthy. For example, Under the Bill, Nigerian organizations are permitted to share data across borders as long as the recipient host country is on a ‘White List’ - countries deemed to meet the minimum requirements of data protection principles by NITDA. If the countries they wish to send data to, are not on the White List, then they must either apply for permission from NITDA who approve/reject the proposal together with the Office of the Attorney General. Additionally, when businesses send data across borders, they are required to duplicate the data for physical storage in the country.  </w:t>
      </w:r>
    </w:p>
    <w:p w:rsidRPr="00B7127A" w:rsidR="006C6013" w:rsidP="00FE691E" w:rsidRDefault="006C6013" w14:paraId="144A5D23" w14:textId="77777777">
      <w:pPr>
        <w:shd w:val="clear" w:color="auto" w:fill="FFFFFF"/>
        <w:rPr>
          <w:rFonts w:cstheme="minorHAnsi"/>
          <w:b w:val="0"/>
          <w:sz w:val="20"/>
          <w:szCs w:val="20"/>
          <w:highlight w:val="white"/>
        </w:rPr>
      </w:pPr>
    </w:p>
    <w:p w:rsidRPr="00B7127A" w:rsidR="006C6013" w:rsidP="3551B2DB" w:rsidRDefault="006C6013" w14:paraId="19F0241E" w14:textId="4EF94120">
      <w:pPr>
        <w:shd w:val="clear" w:color="auto" w:fill="FFFFFF" w:themeFill="background1"/>
        <w:rPr>
          <w:b w:val="0"/>
          <w:sz w:val="20"/>
          <w:szCs w:val="20"/>
          <w:highlight w:val="white"/>
        </w:rPr>
      </w:pPr>
      <w:r w:rsidRPr="3551B2DB">
        <w:rPr>
          <w:b w:val="0"/>
          <w:sz w:val="20"/>
          <w:szCs w:val="20"/>
          <w:highlight w:val="white"/>
        </w:rPr>
        <w:t xml:space="preserve">This in effect is an added bureaucratic and economic burden to business operations </w:t>
      </w:r>
      <w:r w:rsidRPr="3551B2DB" w:rsidR="3BDA712D">
        <w:rPr>
          <w:b w:val="0"/>
          <w:sz w:val="20"/>
          <w:szCs w:val="20"/>
          <w:highlight w:val="white"/>
        </w:rPr>
        <w:t>a</w:t>
      </w:r>
      <w:r w:rsidRPr="3551B2DB">
        <w:rPr>
          <w:b w:val="0"/>
          <w:sz w:val="20"/>
          <w:szCs w:val="20"/>
          <w:highlight w:val="white"/>
        </w:rPr>
        <w:t>nd could reduce the attractiveness of foreign direct investment in Nigeria, most especially for businesses where the cross-border flow of data is key, and impediments to this movement have business implications for example, financial services and e-commerce.</w:t>
      </w:r>
    </w:p>
    <w:p w:rsidRPr="00B7127A" w:rsidR="006C6013" w:rsidP="3551B2DB" w:rsidRDefault="006C6013" w14:paraId="56051E44"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7E1199A1" w14:textId="77777777">
      <w:pPr>
        <w:pStyle w:val="ListParagraph"/>
        <w:numPr>
          <w:ilvl w:val="0"/>
          <w:numId w:val="6"/>
        </w:numPr>
        <w:rPr>
          <w:bCs/>
          <w:sz w:val="20"/>
          <w:szCs w:val="20"/>
          <w:highlight w:val="white"/>
        </w:rPr>
      </w:pPr>
      <w:r w:rsidRPr="3551B2DB">
        <w:rPr>
          <w:bCs/>
          <w:sz w:val="20"/>
          <w:szCs w:val="20"/>
          <w:highlight w:val="white"/>
        </w:rPr>
        <w:t xml:space="preserve">Impact of restriction on Data flows for Trade and Development </w:t>
      </w:r>
    </w:p>
    <w:p w:rsidRPr="00B7127A" w:rsidR="006C6013" w:rsidP="3551B2DB" w:rsidRDefault="006C6013" w14:paraId="33A61E78" w14:textId="77777777">
      <w:pPr>
        <w:shd w:val="clear" w:color="auto" w:fill="FFFFFF" w:themeFill="background1"/>
        <w:rPr>
          <w:b w:val="0"/>
          <w:sz w:val="20"/>
          <w:szCs w:val="20"/>
          <w:highlight w:val="white"/>
        </w:rPr>
      </w:pPr>
      <w:r w:rsidRPr="3551B2DB">
        <w:rPr>
          <w:b w:val="0"/>
          <w:sz w:val="20"/>
          <w:szCs w:val="20"/>
          <w:highlight w:val="white"/>
        </w:rPr>
        <w:t xml:space="preserve">Cross border data flows are key to enabling participation in the global economy, especially as it becomes increasingly digital. A number of businesses (banking, mobile money, e-commerce, miscellaneous SMEs/MSMEs) in Nigeria have access to a world market through the digital economy, and or have businesses that are heavily reliant on the unencumbered flow of data across borders. Restrictions on cross-border data flows, especially if they do not serve the purpose of security and safety of data and privacy may lead to the stagnation of these businesses and leave them unable to take full advantage of opportunities the digital economy provides.  </w:t>
      </w:r>
    </w:p>
    <w:p w:rsidRPr="00B7127A" w:rsidR="006C6013" w:rsidP="3551B2DB" w:rsidRDefault="006C6013" w14:paraId="554EF5F4"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116DCB52" w14:textId="34B7740D">
      <w:pPr>
        <w:shd w:val="clear" w:color="auto" w:fill="FFFFFF" w:themeFill="background1"/>
        <w:rPr>
          <w:b w:val="0"/>
          <w:sz w:val="20"/>
          <w:szCs w:val="20"/>
          <w:highlight w:val="white"/>
        </w:rPr>
      </w:pPr>
      <w:r w:rsidRPr="3551B2DB">
        <w:rPr>
          <w:b w:val="0"/>
          <w:sz w:val="20"/>
          <w:szCs w:val="20"/>
          <w:highlight w:val="white"/>
        </w:rPr>
        <w:t xml:space="preserve">Stakeholders can take a cue from the standard driven framework by APEC, or the standard contractual clauses as leveraged by US and Europe and free flow of data within EU as something plausible under </w:t>
      </w:r>
      <w:r w:rsidRPr="3551B2DB" w:rsidR="2BD38EAB">
        <w:rPr>
          <w:b w:val="0"/>
          <w:sz w:val="20"/>
          <w:szCs w:val="20"/>
          <w:highlight w:val="white"/>
        </w:rPr>
        <w:t>the Africa Continental Free Trade Area (</w:t>
      </w:r>
      <w:r w:rsidRPr="3551B2DB">
        <w:rPr>
          <w:b w:val="0"/>
          <w:sz w:val="20"/>
          <w:szCs w:val="20"/>
          <w:highlight w:val="white"/>
        </w:rPr>
        <w:t>AfCFTA</w:t>
      </w:r>
      <w:r w:rsidRPr="3551B2DB" w:rsidR="5BDDE107">
        <w:rPr>
          <w:b w:val="0"/>
          <w:sz w:val="20"/>
          <w:szCs w:val="20"/>
          <w:highlight w:val="white"/>
        </w:rPr>
        <w:t>)</w:t>
      </w:r>
      <w:r w:rsidRPr="3551B2DB">
        <w:rPr>
          <w:b w:val="0"/>
          <w:sz w:val="20"/>
          <w:szCs w:val="20"/>
          <w:highlight w:val="white"/>
        </w:rPr>
        <w:t xml:space="preserve"> for easy flow of data.  </w:t>
      </w:r>
    </w:p>
    <w:p w:rsidRPr="00B7127A" w:rsidR="006C6013" w:rsidP="3551B2DB" w:rsidRDefault="006C6013" w14:paraId="7E235B9D" w14:textId="77777777">
      <w:pPr>
        <w:shd w:val="clear" w:color="auto" w:fill="FFFFFF" w:themeFill="background1"/>
        <w:rPr>
          <w:b w:val="0"/>
          <w:sz w:val="20"/>
          <w:szCs w:val="20"/>
          <w:highlight w:val="white"/>
        </w:rPr>
      </w:pPr>
      <w:r w:rsidRPr="3551B2DB">
        <w:rPr>
          <w:b w:val="0"/>
          <w:sz w:val="20"/>
          <w:szCs w:val="20"/>
          <w:highlight w:val="white"/>
        </w:rPr>
        <w:lastRenderedPageBreak/>
        <w:t xml:space="preserve"> </w:t>
      </w:r>
    </w:p>
    <w:p w:rsidRPr="00B7127A" w:rsidR="006C6013" w:rsidP="3551B2DB" w:rsidRDefault="006C6013" w14:paraId="73374B45" w14:textId="4EEA3C09">
      <w:pPr>
        <w:shd w:val="clear" w:color="auto" w:fill="FFFFFF" w:themeFill="background1"/>
        <w:rPr>
          <w:b w:val="0"/>
          <w:sz w:val="20"/>
          <w:szCs w:val="20"/>
          <w:highlight w:val="white"/>
        </w:rPr>
      </w:pPr>
      <w:r w:rsidRPr="3551B2DB">
        <w:rPr>
          <w:b w:val="0"/>
          <w:sz w:val="20"/>
          <w:szCs w:val="20"/>
          <w:highlight w:val="white"/>
        </w:rPr>
        <w:t>In learning for Nigeria’s case, any data that is requested by firms</w:t>
      </w:r>
      <w:r w:rsidRPr="3551B2DB" w:rsidR="26F214B5">
        <w:rPr>
          <w:b w:val="0"/>
          <w:sz w:val="20"/>
          <w:szCs w:val="20"/>
          <w:highlight w:val="white"/>
        </w:rPr>
        <w:t xml:space="preserve"> or </w:t>
      </w:r>
      <w:r w:rsidRPr="3551B2DB">
        <w:rPr>
          <w:b w:val="0"/>
          <w:sz w:val="20"/>
          <w:szCs w:val="20"/>
          <w:highlight w:val="white"/>
        </w:rPr>
        <w:t xml:space="preserve">State should be justifiable and it should be made clear in the Bill what ‘justifiable’ means i.e. data requested should be fit for stated aim, rather than collecting unnecessary data to stated aim. </w:t>
      </w:r>
    </w:p>
    <w:p w:rsidRPr="00B7127A" w:rsidR="006C6013" w:rsidP="3551B2DB" w:rsidRDefault="006C6013" w14:paraId="66AC4DF1" w14:textId="77777777">
      <w:pPr>
        <w:shd w:val="clear" w:color="auto" w:fill="FFFFFF" w:themeFill="background1"/>
        <w:rPr>
          <w:b w:val="0"/>
          <w:sz w:val="20"/>
          <w:szCs w:val="20"/>
          <w:highlight w:val="white"/>
        </w:rPr>
      </w:pPr>
      <w:r w:rsidRPr="3551B2DB">
        <w:rPr>
          <w:b w:val="0"/>
          <w:sz w:val="20"/>
          <w:szCs w:val="20"/>
          <w:highlight w:val="white"/>
        </w:rPr>
        <w:t xml:space="preserve"> </w:t>
      </w:r>
    </w:p>
    <w:p w:rsidRPr="00B7127A" w:rsidR="006C6013" w:rsidP="3551B2DB" w:rsidRDefault="006C6013" w14:paraId="24EEE061" w14:textId="77777777">
      <w:pPr>
        <w:pStyle w:val="ListParagraph"/>
        <w:numPr>
          <w:ilvl w:val="0"/>
          <w:numId w:val="6"/>
        </w:numPr>
        <w:rPr>
          <w:bCs/>
          <w:sz w:val="20"/>
          <w:szCs w:val="20"/>
          <w:highlight w:val="white"/>
        </w:rPr>
      </w:pPr>
      <w:r w:rsidRPr="3551B2DB">
        <w:rPr>
          <w:bCs/>
          <w:sz w:val="20"/>
          <w:szCs w:val="20"/>
          <w:highlight w:val="white"/>
        </w:rPr>
        <w:t>Opportunities presented by the Digital Economy</w:t>
      </w:r>
    </w:p>
    <w:p w:rsidRPr="00B7127A" w:rsidR="006C6013" w:rsidP="3551B2DB" w:rsidRDefault="006C6013" w14:paraId="519E361E" w14:textId="46823C3C">
      <w:pPr>
        <w:shd w:val="clear" w:color="auto" w:fill="FFFFFF" w:themeFill="background1"/>
        <w:rPr>
          <w:b w:val="0"/>
          <w:sz w:val="20"/>
          <w:szCs w:val="20"/>
          <w:highlight w:val="white"/>
        </w:rPr>
      </w:pPr>
      <w:r w:rsidRPr="3551B2DB">
        <w:rPr>
          <w:b w:val="0"/>
          <w:sz w:val="20"/>
          <w:szCs w:val="20"/>
          <w:highlight w:val="white"/>
        </w:rPr>
        <w:t xml:space="preserve">In order to take full advantage of the digital economy while also remaining well regulated, it is necessary to do economic projections of the impact </w:t>
      </w:r>
      <w:r w:rsidRPr="3551B2DB" w:rsidR="25D4B0E4">
        <w:rPr>
          <w:b w:val="0"/>
          <w:sz w:val="20"/>
          <w:szCs w:val="20"/>
          <w:highlight w:val="white"/>
        </w:rPr>
        <w:t>these res</w:t>
      </w:r>
      <w:r w:rsidRPr="3551B2DB">
        <w:rPr>
          <w:b w:val="0"/>
          <w:sz w:val="20"/>
          <w:szCs w:val="20"/>
          <w:highlight w:val="white"/>
        </w:rPr>
        <w:t>trictions</w:t>
      </w:r>
      <w:r w:rsidRPr="3551B2DB" w:rsidR="26227BB2">
        <w:rPr>
          <w:b w:val="0"/>
          <w:sz w:val="20"/>
          <w:szCs w:val="20"/>
          <w:highlight w:val="white"/>
        </w:rPr>
        <w:t xml:space="preserve"> </w:t>
      </w:r>
      <w:r w:rsidRPr="3551B2DB">
        <w:rPr>
          <w:b w:val="0"/>
          <w:sz w:val="20"/>
          <w:szCs w:val="20"/>
          <w:highlight w:val="white"/>
        </w:rPr>
        <w:t>have on all sectors of the economy that</w:t>
      </w:r>
      <w:r w:rsidRPr="3551B2DB" w:rsidR="7F63BF78">
        <w:rPr>
          <w:b w:val="0"/>
          <w:sz w:val="20"/>
          <w:szCs w:val="20"/>
          <w:highlight w:val="white"/>
        </w:rPr>
        <w:t xml:space="preserve"> </w:t>
      </w:r>
      <w:r w:rsidRPr="3551B2DB">
        <w:rPr>
          <w:b w:val="0"/>
          <w:sz w:val="20"/>
          <w:szCs w:val="20"/>
          <w:highlight w:val="white"/>
        </w:rPr>
        <w:t xml:space="preserve">utilize the digital economy. </w:t>
      </w:r>
    </w:p>
    <w:p w:rsidRPr="00B7127A" w:rsidR="006C6013" w:rsidP="00FE691E" w:rsidRDefault="006C6013" w14:paraId="738610EB" w14:textId="77777777">
      <w:pPr>
        <w:shd w:val="clear" w:color="auto" w:fill="FFFFFF"/>
        <w:rPr>
          <w:rFonts w:cstheme="minorHAnsi"/>
          <w:b w:val="0"/>
          <w:sz w:val="20"/>
          <w:szCs w:val="20"/>
          <w:highlight w:val="white"/>
        </w:rPr>
      </w:pPr>
    </w:p>
    <w:p w:rsidRPr="00B7127A" w:rsidR="006C6013" w:rsidP="3551B2DB" w:rsidRDefault="006C6013" w14:paraId="73850F4F" w14:textId="77777777">
      <w:pPr>
        <w:shd w:val="clear" w:color="auto" w:fill="FFFFFF" w:themeFill="background1"/>
        <w:rPr>
          <w:b w:val="0"/>
          <w:sz w:val="20"/>
          <w:szCs w:val="20"/>
          <w:highlight w:val="white"/>
        </w:rPr>
      </w:pPr>
      <w:r w:rsidRPr="3551B2DB">
        <w:rPr>
          <w:b w:val="0"/>
          <w:sz w:val="20"/>
          <w:szCs w:val="20"/>
          <w:highlight w:val="white"/>
        </w:rPr>
        <w:t xml:space="preserve">Conditions such as prior consent before transfers – it is arguable if they really protect the consumer, as most people agree to Terms and Conditions without a comprehensive/full understanding of the implications. However, when companies must comply with presenting these additional permissions, it can be quite a large added time cost and at times has financial implications for companies to comply with. Additionally, storage of certain information to comply with requests of information, also adds to added technical processes and costs. </w:t>
      </w:r>
    </w:p>
    <w:p w:rsidRPr="00B7127A" w:rsidR="006C6013" w:rsidP="00FE691E" w:rsidRDefault="006C6013" w14:paraId="637805D2" w14:textId="77777777">
      <w:pPr>
        <w:shd w:val="clear" w:color="auto" w:fill="FFFFFF"/>
        <w:rPr>
          <w:rFonts w:cstheme="minorHAnsi"/>
          <w:b w:val="0"/>
          <w:sz w:val="20"/>
          <w:szCs w:val="20"/>
          <w:highlight w:val="white"/>
        </w:rPr>
      </w:pPr>
    </w:p>
    <w:p w:rsidRPr="00B7127A" w:rsidR="006C6013" w:rsidP="3551B2DB" w:rsidRDefault="006C6013" w14:paraId="7016FB32" w14:textId="77777777">
      <w:pPr>
        <w:shd w:val="clear" w:color="auto" w:fill="FFFFFF" w:themeFill="background1"/>
        <w:rPr>
          <w:b w:val="0"/>
          <w:sz w:val="20"/>
          <w:szCs w:val="20"/>
          <w:highlight w:val="white"/>
        </w:rPr>
      </w:pPr>
      <w:r w:rsidRPr="3551B2DB">
        <w:rPr>
          <w:b w:val="0"/>
          <w:sz w:val="20"/>
          <w:szCs w:val="20"/>
          <w:highlight w:val="white"/>
        </w:rPr>
        <w:t xml:space="preserve">The digital economy provides the opportunity to take advantage of the scaling of digital platforms – thus leading to more competitive costs with a wider choice of services e.g. cloud infrastructure.  </w:t>
      </w:r>
    </w:p>
    <w:p w:rsidRPr="00B7127A" w:rsidR="006C6013" w:rsidP="00FE691E" w:rsidRDefault="006C6013" w14:paraId="463F29E8" w14:textId="77777777">
      <w:pPr>
        <w:shd w:val="clear" w:color="auto" w:fill="FFFFFF"/>
        <w:rPr>
          <w:rFonts w:cstheme="minorHAnsi"/>
          <w:b w:val="0"/>
          <w:sz w:val="20"/>
          <w:szCs w:val="20"/>
          <w:highlight w:val="white"/>
        </w:rPr>
      </w:pPr>
    </w:p>
    <w:p w:rsidRPr="00B7127A" w:rsidR="006C6013" w:rsidP="00FE691E" w:rsidRDefault="006C6013" w14:paraId="3B7B4B86" w14:textId="77777777">
      <w:pPr>
        <w:rPr>
          <w:rFonts w:cstheme="minorHAnsi"/>
          <w:b w:val="0"/>
          <w:sz w:val="20"/>
          <w:szCs w:val="20"/>
          <w:highlight w:val="white"/>
        </w:rPr>
      </w:pPr>
    </w:p>
    <w:p w:rsidRPr="00B7127A" w:rsidR="006C6013" w:rsidP="00B7127A" w:rsidRDefault="006C6013" w14:paraId="1A5B8F61" w14:textId="77777777">
      <w:pPr>
        <w:pStyle w:val="Heading1"/>
        <w:rPr>
          <w:color w:val="082A75" w:themeColor="text2"/>
          <w:sz w:val="36"/>
          <w:szCs w:val="36"/>
          <w:highlight w:val="white"/>
        </w:rPr>
      </w:pPr>
      <w:bookmarkStart w:name="_Toc46196356" w:id="6"/>
      <w:r w:rsidRPr="00B7127A">
        <w:rPr>
          <w:color w:val="082A75" w:themeColor="text2"/>
          <w:sz w:val="36"/>
          <w:szCs w:val="36"/>
          <w:highlight w:val="white"/>
        </w:rPr>
        <w:t>Enforcement</w:t>
      </w:r>
      <w:bookmarkEnd w:id="6"/>
      <w:r w:rsidRPr="00B7127A">
        <w:rPr>
          <w:color w:val="082A75" w:themeColor="text2"/>
          <w:sz w:val="36"/>
          <w:szCs w:val="36"/>
          <w:highlight w:val="white"/>
        </w:rPr>
        <w:t xml:space="preserve"> </w:t>
      </w:r>
    </w:p>
    <w:p w:rsidRPr="00B7127A" w:rsidR="006C6013" w:rsidP="00FE691E" w:rsidRDefault="006C6013" w14:paraId="182DAF13" w14:textId="77777777">
      <w:pPr>
        <w:pBdr>
          <w:left w:val="none" w:color="auto" w:sz="0" w:space="14"/>
        </w:pBdr>
        <w:shd w:val="clear" w:color="auto" w:fill="FFFFFF"/>
        <w:rPr>
          <w:rFonts w:cstheme="minorHAnsi"/>
          <w:b w:val="0"/>
          <w:sz w:val="20"/>
          <w:szCs w:val="20"/>
          <w:highlight w:val="white"/>
        </w:rPr>
      </w:pPr>
      <w:r w:rsidRPr="00B7127A">
        <w:rPr>
          <w:rFonts w:cstheme="minorHAnsi"/>
          <w:b w:val="0"/>
          <w:sz w:val="20"/>
          <w:szCs w:val="20"/>
          <w:highlight w:val="white"/>
        </w:rPr>
        <w:t>Participants in the session include representatives from Facebook, American Business Council, NITDA, Paradigm Initiative, NIPC, NOTAP, Selectium, and Open Society Foundation.</w:t>
      </w:r>
    </w:p>
    <w:p w:rsidRPr="00B7127A" w:rsidR="006C6013" w:rsidP="3551B2DB" w:rsidRDefault="006C6013" w14:paraId="46C8E589" w14:textId="77777777">
      <w:pPr>
        <w:shd w:val="clear" w:color="auto" w:fill="FFFFFF" w:themeFill="background1"/>
        <w:rPr>
          <w:b w:val="0"/>
          <w:sz w:val="20"/>
          <w:szCs w:val="20"/>
          <w:highlight w:val="white"/>
        </w:rPr>
      </w:pPr>
      <w:r w:rsidRPr="3551B2DB">
        <w:rPr>
          <w:b w:val="0"/>
          <w:sz w:val="20"/>
          <w:szCs w:val="20"/>
          <w:highlight w:val="white"/>
        </w:rPr>
        <w:t xml:space="preserve">This breakout session focused on five key issues. </w:t>
      </w:r>
    </w:p>
    <w:p w:rsidR="3551B2DB" w:rsidP="3551B2DB" w:rsidRDefault="3551B2DB" w14:paraId="6C4338CA" w14:textId="004D34C6">
      <w:pPr>
        <w:shd w:val="clear" w:color="auto" w:fill="FFFFFF" w:themeFill="background1"/>
        <w:rPr>
          <w:b w:val="0"/>
          <w:sz w:val="20"/>
          <w:szCs w:val="20"/>
          <w:highlight w:val="white"/>
        </w:rPr>
      </w:pPr>
    </w:p>
    <w:p w:rsidRPr="00B7127A" w:rsidR="006C6013" w:rsidP="3551B2DB" w:rsidRDefault="006C6013" w14:paraId="74E777DC" w14:textId="77777777">
      <w:pPr>
        <w:pStyle w:val="ListParagraph"/>
        <w:numPr>
          <w:ilvl w:val="0"/>
          <w:numId w:val="7"/>
        </w:numPr>
        <w:rPr>
          <w:bCs/>
          <w:sz w:val="20"/>
          <w:szCs w:val="20"/>
          <w:highlight w:val="white"/>
        </w:rPr>
      </w:pPr>
      <w:r w:rsidRPr="3551B2DB">
        <w:rPr>
          <w:bCs/>
          <w:sz w:val="20"/>
          <w:szCs w:val="20"/>
          <w:highlight w:val="white"/>
        </w:rPr>
        <w:t>Establishing a new institution for data protection/building one into an existing institution</w:t>
      </w:r>
    </w:p>
    <w:p w:rsidRPr="00B7127A" w:rsidR="006C6013" w:rsidP="3551B2DB" w:rsidRDefault="006C6013" w14:paraId="5BC8C6F2" w14:textId="77777777">
      <w:pPr>
        <w:rPr>
          <w:b w:val="0"/>
          <w:sz w:val="20"/>
          <w:szCs w:val="20"/>
          <w:highlight w:val="white"/>
        </w:rPr>
      </w:pPr>
      <w:r w:rsidRPr="3551B2DB">
        <w:rPr>
          <w:b w:val="0"/>
          <w:sz w:val="20"/>
          <w:szCs w:val="20"/>
          <w:highlight w:val="white"/>
        </w:rPr>
        <w:t xml:space="preserve">To set up an independent institution that ensures transparency from a public perspective would require a foundation based on human rights. And for this institution to thrive, the law must empower it to sanction non-compliance with its provisions on data protection. It is also ideal that the same institution should oversee access to information (Freedom of Information) and the enforcement of Data Protection as practiced i.e. South Africa, which has a single authority that oversees data protection and access to information. This will help create synergy and ensure both rights are respected. To avoid confusion, there also needs to be legislation expressly giving this new institution oversight over FOI, which currently resides with the Attorney General. </w:t>
      </w:r>
    </w:p>
    <w:p w:rsidR="3551B2DB" w:rsidP="3551B2DB" w:rsidRDefault="3551B2DB" w14:paraId="1D75438E" w14:textId="41F6B254">
      <w:pPr>
        <w:rPr>
          <w:b w:val="0"/>
          <w:sz w:val="20"/>
          <w:szCs w:val="20"/>
          <w:highlight w:val="white"/>
        </w:rPr>
      </w:pPr>
    </w:p>
    <w:p w:rsidRPr="00B7127A" w:rsidR="006C6013" w:rsidP="3551B2DB" w:rsidRDefault="006C6013" w14:paraId="7C9E6A88" w14:textId="6821CE2D">
      <w:pPr>
        <w:pStyle w:val="ListParagraph"/>
        <w:numPr>
          <w:ilvl w:val="0"/>
          <w:numId w:val="7"/>
        </w:numPr>
        <w:rPr>
          <w:bCs/>
          <w:sz w:val="20"/>
          <w:szCs w:val="20"/>
          <w:highlight w:val="white"/>
        </w:rPr>
      </w:pPr>
      <w:r w:rsidRPr="3551B2DB">
        <w:rPr>
          <w:bCs/>
          <w:sz w:val="20"/>
          <w:szCs w:val="20"/>
          <w:highlight w:val="white"/>
        </w:rPr>
        <w:t xml:space="preserve">Composition of the </w:t>
      </w:r>
      <w:r w:rsidRPr="3551B2DB" w:rsidR="104D964A">
        <w:rPr>
          <w:bCs/>
          <w:sz w:val="20"/>
          <w:szCs w:val="20"/>
          <w:highlight w:val="white"/>
        </w:rPr>
        <w:t>I</w:t>
      </w:r>
      <w:r w:rsidRPr="3551B2DB">
        <w:rPr>
          <w:bCs/>
          <w:sz w:val="20"/>
          <w:szCs w:val="20"/>
          <w:highlight w:val="white"/>
        </w:rPr>
        <w:t>nstitution</w:t>
      </w:r>
    </w:p>
    <w:p w:rsidRPr="00B7127A" w:rsidR="006C6013" w:rsidP="3551B2DB" w:rsidRDefault="006C6013" w14:paraId="1F980E88" w14:textId="42700100">
      <w:pPr>
        <w:rPr>
          <w:b w:val="0"/>
          <w:bCs w:val="0"/>
          <w:sz w:val="20"/>
          <w:szCs w:val="20"/>
          <w:highlight w:val="white"/>
        </w:rPr>
      </w:pPr>
      <w:r w:rsidRPr="357B9760" w:rsidR="006C6013">
        <w:rPr>
          <w:b w:val="0"/>
          <w:bCs w:val="0"/>
          <w:sz w:val="20"/>
          <w:szCs w:val="20"/>
          <w:highlight w:val="white"/>
        </w:rPr>
        <w:t>This institution overseeing data protection should be made up of the private institutions and key stakeholders such as</w:t>
      </w:r>
      <w:r w:rsidRPr="357B9760" w:rsidR="3242F6F7">
        <w:rPr>
          <w:b w:val="0"/>
          <w:bCs w:val="0"/>
          <w:sz w:val="20"/>
          <w:szCs w:val="20"/>
          <w:highlight w:val="white"/>
        </w:rPr>
        <w:t xml:space="preserve"> Private sector data controllers, </w:t>
      </w:r>
      <w:r w:rsidRPr="357B9760" w:rsidR="006C6013">
        <w:rPr>
          <w:b w:val="0"/>
          <w:bCs w:val="0"/>
          <w:sz w:val="20"/>
          <w:szCs w:val="20"/>
          <w:highlight w:val="white"/>
        </w:rPr>
        <w:t>CSOs</w:t>
      </w:r>
      <w:r w:rsidRPr="357B9760" w:rsidR="1FCEFCC9">
        <w:rPr>
          <w:b w:val="0"/>
          <w:bCs w:val="0"/>
          <w:sz w:val="20"/>
          <w:szCs w:val="20"/>
          <w:highlight w:val="white"/>
        </w:rPr>
        <w:t xml:space="preserve"> </w:t>
      </w:r>
      <w:r w:rsidRPr="357B9760" w:rsidR="006C6013">
        <w:rPr>
          <w:b w:val="0"/>
          <w:bCs w:val="0"/>
          <w:sz w:val="20"/>
          <w:szCs w:val="20"/>
          <w:highlight w:val="white"/>
        </w:rPr>
        <w:t xml:space="preserve">and Academics. A huge majority of this composition should be a diverse team including the CSOS with expertise in human rights, especially the right to privacy and data protection in Nigeria, while the minority should be public institutions. </w:t>
      </w:r>
    </w:p>
    <w:p w:rsidR="3551B2DB" w:rsidP="3551B2DB" w:rsidRDefault="3551B2DB" w14:paraId="014D8049" w14:textId="45D48622">
      <w:pPr>
        <w:rPr>
          <w:b w:val="0"/>
          <w:sz w:val="20"/>
          <w:szCs w:val="20"/>
          <w:highlight w:val="white"/>
        </w:rPr>
      </w:pPr>
    </w:p>
    <w:p w:rsidRPr="00B7127A" w:rsidR="006C6013" w:rsidP="3551B2DB" w:rsidRDefault="006C6013" w14:paraId="08F58D69" w14:textId="77777777">
      <w:pPr>
        <w:pStyle w:val="ListParagraph"/>
        <w:numPr>
          <w:ilvl w:val="0"/>
          <w:numId w:val="7"/>
        </w:numPr>
        <w:rPr>
          <w:bCs/>
          <w:sz w:val="20"/>
          <w:szCs w:val="20"/>
          <w:highlight w:val="white"/>
        </w:rPr>
      </w:pPr>
      <w:r w:rsidRPr="3551B2DB">
        <w:rPr>
          <w:bCs/>
          <w:sz w:val="20"/>
          <w:szCs w:val="20"/>
          <w:highlight w:val="white"/>
        </w:rPr>
        <w:t>Requirements of establishing DPOs (Data protection officers)</w:t>
      </w:r>
    </w:p>
    <w:p w:rsidRPr="00B7127A" w:rsidR="006C6013" w:rsidP="3551B2DB" w:rsidRDefault="006C6013" w14:paraId="1AF5483C" w14:textId="2359CDAD">
      <w:pPr>
        <w:rPr>
          <w:b w:val="0"/>
          <w:sz w:val="20"/>
          <w:szCs w:val="20"/>
          <w:highlight w:val="white"/>
        </w:rPr>
      </w:pPr>
      <w:r w:rsidRPr="3551B2DB">
        <w:rPr>
          <w:b w:val="0"/>
          <w:sz w:val="20"/>
          <w:szCs w:val="20"/>
          <w:highlight w:val="white"/>
        </w:rPr>
        <w:t>Each public and private institution should have a data protection officer to ensure that the laws on data protection are strictly adhered. However, the law should clearly state the requirements or criteria for being designated or appointed as a data protection officer.</w:t>
      </w:r>
    </w:p>
    <w:p w:rsidRPr="00B7127A" w:rsidR="006C6013" w:rsidP="3551B2DB" w:rsidRDefault="006C6013" w14:paraId="68B47BF2" w14:textId="6FC3C229">
      <w:pPr>
        <w:rPr>
          <w:b w:val="0"/>
          <w:sz w:val="20"/>
          <w:szCs w:val="20"/>
          <w:highlight w:val="white"/>
        </w:rPr>
      </w:pPr>
      <w:r w:rsidRPr="3551B2DB">
        <w:rPr>
          <w:b w:val="0"/>
          <w:sz w:val="20"/>
          <w:szCs w:val="20"/>
          <w:highlight w:val="white"/>
        </w:rPr>
        <w:t xml:space="preserve"> </w:t>
      </w:r>
    </w:p>
    <w:p w:rsidRPr="00B7127A" w:rsidR="006C6013" w:rsidP="3551B2DB" w:rsidRDefault="006C6013" w14:paraId="4C942337" w14:textId="77777777">
      <w:pPr>
        <w:pStyle w:val="ListParagraph"/>
        <w:numPr>
          <w:ilvl w:val="0"/>
          <w:numId w:val="7"/>
        </w:numPr>
        <w:rPr>
          <w:bCs/>
          <w:sz w:val="20"/>
          <w:szCs w:val="20"/>
          <w:highlight w:val="white"/>
        </w:rPr>
      </w:pPr>
      <w:r w:rsidRPr="3551B2DB">
        <w:rPr>
          <w:bCs/>
          <w:sz w:val="20"/>
          <w:szCs w:val="20"/>
          <w:highlight w:val="white"/>
        </w:rPr>
        <w:t>Registration of “data processors” and/or “data controllers</w:t>
      </w:r>
    </w:p>
    <w:p w:rsidRPr="00B7127A" w:rsidR="006C6013" w:rsidP="3551B2DB" w:rsidRDefault="006C6013" w14:paraId="77567713" w14:textId="5E5C47E4">
      <w:pPr>
        <w:rPr>
          <w:bCs/>
          <w:sz w:val="20"/>
          <w:szCs w:val="20"/>
          <w:highlight w:val="white"/>
        </w:rPr>
      </w:pPr>
      <w:r w:rsidRPr="3551B2DB">
        <w:rPr>
          <w:b w:val="0"/>
          <w:sz w:val="20"/>
          <w:szCs w:val="20"/>
          <w:highlight w:val="white"/>
        </w:rPr>
        <w:lastRenderedPageBreak/>
        <w:t>Various stakeholders acknowledge the DPCO (Data Protection Compliance Organisation) model introduced by NITDA which is an intermediary that interfaces between the Data Controller</w:t>
      </w:r>
      <w:r w:rsidRPr="3551B2DB" w:rsidR="1A72EB80">
        <w:rPr>
          <w:b w:val="0"/>
          <w:sz w:val="20"/>
          <w:szCs w:val="20"/>
          <w:highlight w:val="white"/>
        </w:rPr>
        <w:t xml:space="preserve"> or </w:t>
      </w:r>
      <w:r w:rsidRPr="3551B2DB">
        <w:rPr>
          <w:b w:val="0"/>
          <w:sz w:val="20"/>
          <w:szCs w:val="20"/>
          <w:highlight w:val="white"/>
        </w:rPr>
        <w:t xml:space="preserve">Processor and the Supervising Authority but no recommendation was made on this specific feature being incorporated into the new data protection law.  </w:t>
      </w:r>
    </w:p>
    <w:p w:rsidR="3551B2DB" w:rsidP="3551B2DB" w:rsidRDefault="3551B2DB" w14:paraId="1B9414C8" w14:textId="419EA7FC">
      <w:pPr>
        <w:rPr>
          <w:b w:val="0"/>
          <w:sz w:val="20"/>
          <w:szCs w:val="20"/>
          <w:highlight w:val="white"/>
        </w:rPr>
      </w:pPr>
    </w:p>
    <w:p w:rsidRPr="00B7127A" w:rsidR="006C6013" w:rsidP="3551B2DB" w:rsidRDefault="006C6013" w14:paraId="5E83365B" w14:textId="77777777">
      <w:pPr>
        <w:pStyle w:val="ListParagraph"/>
        <w:numPr>
          <w:ilvl w:val="0"/>
          <w:numId w:val="7"/>
        </w:numPr>
        <w:rPr>
          <w:bCs/>
          <w:sz w:val="20"/>
          <w:szCs w:val="20"/>
          <w:highlight w:val="white"/>
        </w:rPr>
      </w:pPr>
      <w:r w:rsidRPr="3551B2DB">
        <w:rPr>
          <w:bCs/>
          <w:sz w:val="20"/>
          <w:szCs w:val="20"/>
          <w:highlight w:val="white"/>
        </w:rPr>
        <w:t>Audit &amp; Compliance</w:t>
      </w:r>
    </w:p>
    <w:p w:rsidRPr="00B7127A" w:rsidR="006C6013" w:rsidP="3551B2DB" w:rsidRDefault="006C6013" w14:paraId="4A0E8566" w14:textId="77777777">
      <w:pPr>
        <w:rPr>
          <w:b w:val="0"/>
          <w:sz w:val="20"/>
          <w:szCs w:val="20"/>
          <w:highlight w:val="white"/>
        </w:rPr>
      </w:pPr>
      <w:r w:rsidRPr="3551B2DB">
        <w:rPr>
          <w:b w:val="0"/>
          <w:sz w:val="20"/>
          <w:szCs w:val="20"/>
          <w:highlight w:val="white"/>
        </w:rPr>
        <w:t xml:space="preserve">Stakeholders are yet to conclude on the possibility for this new institution to take on auditing and compliance to the NDPR or whether the management of data should reside within NITDA and not the new institution. </w:t>
      </w:r>
    </w:p>
    <w:p w:rsidRPr="00B7127A" w:rsidR="006C6013" w:rsidP="00FE691E" w:rsidRDefault="006C6013" w14:paraId="3A0FF5F2" w14:textId="77777777">
      <w:pPr>
        <w:tabs>
          <w:tab w:val="left" w:pos="1065"/>
        </w:tabs>
        <w:rPr>
          <w:rFonts w:cstheme="minorHAnsi"/>
          <w:sz w:val="20"/>
          <w:szCs w:val="20"/>
        </w:rPr>
      </w:pPr>
    </w:p>
    <w:p w:rsidRPr="00B7127A" w:rsidR="00BB4A54" w:rsidP="00B7127A" w:rsidRDefault="00BB4A54" w14:paraId="34639CAE" w14:textId="77777777">
      <w:pPr>
        <w:pStyle w:val="Heading1"/>
        <w:rPr>
          <w:color w:val="082A75" w:themeColor="text2"/>
          <w:sz w:val="36"/>
          <w:szCs w:val="36"/>
          <w:highlight w:val="white"/>
        </w:rPr>
      </w:pPr>
      <w:bookmarkStart w:name="_Toc46196357" w:id="7"/>
      <w:r w:rsidRPr="00B7127A">
        <w:rPr>
          <w:color w:val="082A75" w:themeColor="text2"/>
          <w:sz w:val="36"/>
          <w:szCs w:val="36"/>
          <w:highlight w:val="white"/>
        </w:rPr>
        <w:t>Conclusion and Recommendations</w:t>
      </w:r>
      <w:bookmarkEnd w:id="7"/>
    </w:p>
    <w:p w:rsidRPr="00B7127A" w:rsidR="00BB4A54" w:rsidP="00FE691E" w:rsidRDefault="00BB4A54" w14:paraId="4C821E73" w14:textId="7FFA7E3E">
      <w:pPr>
        <w:numPr>
          <w:ilvl w:val="0"/>
          <w:numId w:val="47"/>
        </w:numPr>
        <w:rPr>
          <w:b w:val="0"/>
          <w:sz w:val="20"/>
          <w:szCs w:val="20"/>
          <w:highlight w:val="white"/>
        </w:rPr>
      </w:pPr>
      <w:r w:rsidRPr="3551B2DB">
        <w:rPr>
          <w:b w:val="0"/>
          <w:sz w:val="20"/>
          <w:szCs w:val="20"/>
          <w:highlight w:val="white"/>
        </w:rPr>
        <w:t xml:space="preserve">Awareness on data protection to the Nigerian citizens needs to be carried out effectively, especially with the youths. Citizens ought to be adequately educated about their data rights and red flags to consider before disclosing their personal data. For example, most Nigerians participate in all kinds of surveys, healthcare projects, and community projects. There has not been any kind of guidance to what kinds of information should be collected. Lean data (collating data that will be </w:t>
      </w:r>
      <w:r w:rsidRPr="3551B2DB" w:rsidR="65CDAB52">
        <w:rPr>
          <w:b w:val="0"/>
          <w:sz w:val="20"/>
          <w:szCs w:val="20"/>
          <w:highlight w:val="white"/>
        </w:rPr>
        <w:t>relevant</w:t>
      </w:r>
      <w:r w:rsidRPr="3551B2DB">
        <w:rPr>
          <w:b w:val="0"/>
          <w:sz w:val="20"/>
          <w:szCs w:val="20"/>
          <w:highlight w:val="white"/>
        </w:rPr>
        <w:t xml:space="preserve"> by the data processor) should be encouraged and enforced by the Data Commission as unwanted information is being requested by both private and public institutions. The Regulation should cater for a data whistle blowing policy provision and mandate the data controller to have this mechanism in place.  </w:t>
      </w:r>
    </w:p>
    <w:p w:rsidR="3551B2DB" w:rsidP="3551B2DB" w:rsidRDefault="3551B2DB" w14:paraId="53F034FD" w14:textId="74B791CD">
      <w:pPr>
        <w:ind w:left="360"/>
        <w:rPr>
          <w:b w:val="0"/>
          <w:sz w:val="20"/>
          <w:szCs w:val="20"/>
          <w:highlight w:val="white"/>
        </w:rPr>
      </w:pPr>
    </w:p>
    <w:p w:rsidRPr="00B7127A" w:rsidR="00BB4A54" w:rsidP="00FE691E" w:rsidRDefault="00BB4A54" w14:paraId="2A82FF0B" w14:textId="282C2AD7">
      <w:pPr>
        <w:numPr>
          <w:ilvl w:val="0"/>
          <w:numId w:val="47"/>
        </w:numPr>
        <w:rPr>
          <w:b w:val="0"/>
          <w:sz w:val="20"/>
          <w:szCs w:val="20"/>
          <w:highlight w:val="white"/>
        </w:rPr>
      </w:pPr>
      <w:r w:rsidRPr="3551B2DB">
        <w:rPr>
          <w:b w:val="0"/>
          <w:sz w:val="20"/>
          <w:szCs w:val="20"/>
          <w:highlight w:val="white"/>
        </w:rPr>
        <w:t>A Sectoral approach at looking at the kinds of protections each sector has in place before we conclude on the Bill. For example, a look at the financial space, Immigration, Real estate, Insurance, Healthcare and others. On the other hand, while it may be difficult to properly identify how all the sectors would be protected as it relates to the disclosure</w:t>
      </w:r>
      <w:r w:rsidRPr="3551B2DB" w:rsidR="7EFF6BCB">
        <w:rPr>
          <w:b w:val="0"/>
          <w:sz w:val="20"/>
          <w:szCs w:val="20"/>
          <w:highlight w:val="white"/>
        </w:rPr>
        <w:t xml:space="preserve"> or </w:t>
      </w:r>
      <w:r w:rsidRPr="3551B2DB">
        <w:rPr>
          <w:b w:val="0"/>
          <w:sz w:val="20"/>
          <w:szCs w:val="20"/>
          <w:highlight w:val="white"/>
        </w:rPr>
        <w:t xml:space="preserve">reporting requirement of their data subject, it may help to find a basic acceptable standardized approach.  The best scenario is to create a standardized process before such information on their data subject can be released to a relevant agency or body </w:t>
      </w:r>
      <w:r w:rsidRPr="3551B2DB" w:rsidR="3265820E">
        <w:rPr>
          <w:b w:val="0"/>
          <w:sz w:val="20"/>
          <w:szCs w:val="20"/>
          <w:highlight w:val="white"/>
        </w:rPr>
        <w:t>i.e.</w:t>
      </w:r>
      <w:r w:rsidRPr="3551B2DB">
        <w:rPr>
          <w:b w:val="0"/>
          <w:sz w:val="20"/>
          <w:szCs w:val="20"/>
          <w:highlight w:val="white"/>
        </w:rPr>
        <w:t xml:space="preserve"> through a warrant</w:t>
      </w:r>
      <w:r w:rsidRPr="3551B2DB" w:rsidR="6C3FDEBB">
        <w:rPr>
          <w:b w:val="0"/>
          <w:sz w:val="20"/>
          <w:szCs w:val="20"/>
          <w:highlight w:val="white"/>
        </w:rPr>
        <w:t xml:space="preserve">, </w:t>
      </w:r>
      <w:r w:rsidRPr="3551B2DB">
        <w:rPr>
          <w:b w:val="0"/>
          <w:sz w:val="20"/>
          <w:szCs w:val="20"/>
          <w:highlight w:val="white"/>
        </w:rPr>
        <w:t xml:space="preserve">court order, </w:t>
      </w:r>
      <w:r w:rsidRPr="3551B2DB" w:rsidR="72B30BB7">
        <w:rPr>
          <w:b w:val="0"/>
          <w:sz w:val="20"/>
          <w:szCs w:val="20"/>
          <w:highlight w:val="white"/>
        </w:rPr>
        <w:t xml:space="preserve">or </w:t>
      </w:r>
      <w:r w:rsidRPr="3551B2DB" w:rsidR="22FC8ECD">
        <w:rPr>
          <w:b w:val="0"/>
          <w:sz w:val="20"/>
          <w:szCs w:val="20"/>
          <w:highlight w:val="white"/>
        </w:rPr>
        <w:t xml:space="preserve">criteria that looks at </w:t>
      </w:r>
      <w:r w:rsidRPr="3551B2DB">
        <w:rPr>
          <w:b w:val="0"/>
          <w:sz w:val="20"/>
          <w:szCs w:val="20"/>
          <w:highlight w:val="white"/>
        </w:rPr>
        <w:t xml:space="preserve">public safety </w:t>
      </w:r>
      <w:r w:rsidRPr="3551B2DB" w:rsidR="18851289">
        <w:rPr>
          <w:b w:val="0"/>
          <w:sz w:val="20"/>
          <w:szCs w:val="20"/>
          <w:highlight w:val="white"/>
        </w:rPr>
        <w:t xml:space="preserve">that </w:t>
      </w:r>
      <w:r w:rsidRPr="3551B2DB">
        <w:rPr>
          <w:b w:val="0"/>
          <w:sz w:val="20"/>
          <w:szCs w:val="20"/>
          <w:highlight w:val="white"/>
        </w:rPr>
        <w:t>outweighs the personal protection of the data subject.</w:t>
      </w:r>
    </w:p>
    <w:p w:rsidRPr="00B7127A" w:rsidR="00BB4A54" w:rsidP="3551B2DB" w:rsidRDefault="00BB4A54" w14:paraId="6D0CC035" w14:textId="1AA6A070">
      <w:pPr>
        <w:ind w:left="360"/>
        <w:rPr>
          <w:b w:val="0"/>
          <w:sz w:val="20"/>
          <w:szCs w:val="20"/>
          <w:highlight w:val="white"/>
        </w:rPr>
      </w:pPr>
      <w:r w:rsidRPr="3551B2DB">
        <w:rPr>
          <w:b w:val="0"/>
          <w:sz w:val="20"/>
          <w:szCs w:val="20"/>
          <w:highlight w:val="white"/>
        </w:rPr>
        <w:t xml:space="preserve"> </w:t>
      </w:r>
    </w:p>
    <w:p w:rsidRPr="00B7127A" w:rsidR="00BB4A54" w:rsidP="00FE691E" w:rsidRDefault="00BB4A54" w14:paraId="7358EDED" w14:textId="43F289B1">
      <w:pPr>
        <w:numPr>
          <w:ilvl w:val="0"/>
          <w:numId w:val="47"/>
        </w:numPr>
        <w:rPr>
          <w:b w:val="0"/>
          <w:sz w:val="20"/>
          <w:szCs w:val="20"/>
          <w:highlight w:val="white"/>
        </w:rPr>
      </w:pPr>
      <w:r w:rsidRPr="3551B2DB">
        <w:rPr>
          <w:b w:val="0"/>
          <w:sz w:val="20"/>
          <w:szCs w:val="20"/>
          <w:highlight w:val="white"/>
        </w:rPr>
        <w:t>It is advisable that regulators and policy makers look at emerging technologies to determine the regulations around the technologies with intent of not hampering its growth. Regulation in the global stage means creating standards and not a clamp down.</w:t>
      </w:r>
    </w:p>
    <w:p w:rsidR="3551B2DB" w:rsidP="3551B2DB" w:rsidRDefault="3551B2DB" w14:paraId="088D8629" w14:textId="4AC5C845">
      <w:pPr>
        <w:ind w:left="360"/>
        <w:rPr>
          <w:b w:val="0"/>
          <w:sz w:val="20"/>
          <w:szCs w:val="20"/>
          <w:highlight w:val="white"/>
        </w:rPr>
      </w:pPr>
    </w:p>
    <w:p w:rsidRPr="00B7127A" w:rsidR="00BB4A54" w:rsidP="00FE691E" w:rsidRDefault="00BB4A54" w14:paraId="7F23CF0E" w14:textId="249D7E34">
      <w:pPr>
        <w:numPr>
          <w:ilvl w:val="0"/>
          <w:numId w:val="47"/>
        </w:numPr>
        <w:rPr>
          <w:b w:val="0"/>
          <w:sz w:val="20"/>
          <w:szCs w:val="20"/>
          <w:highlight w:val="white"/>
        </w:rPr>
      </w:pPr>
      <w:r w:rsidRPr="3551B2DB">
        <w:rPr>
          <w:b w:val="0"/>
          <w:sz w:val="20"/>
          <w:szCs w:val="20"/>
          <w:highlight w:val="white"/>
        </w:rPr>
        <w:t>Engagement with critical stakeholders is crucial for the policy and this report. The rapid pace of technological advancement and innovation, stunting development at this stage with poorly articulated policy could leave us farther in the race to catch up to the global economy players. It is therefore key that the ABC</w:t>
      </w:r>
      <w:r w:rsidRPr="3551B2DB" w:rsidR="73763EBC">
        <w:rPr>
          <w:b w:val="0"/>
          <w:sz w:val="20"/>
          <w:szCs w:val="20"/>
          <w:highlight w:val="white"/>
        </w:rPr>
        <w:t xml:space="preserve"> and partners</w:t>
      </w:r>
      <w:r w:rsidRPr="3551B2DB">
        <w:rPr>
          <w:b w:val="0"/>
          <w:sz w:val="20"/>
          <w:szCs w:val="20"/>
          <w:highlight w:val="white"/>
        </w:rPr>
        <w:t xml:space="preserve"> find quick means of engaging government stakeholders with a view to ensuring that these recommendations are considered in the Bill before it is passed into law.</w:t>
      </w:r>
    </w:p>
    <w:p w:rsidRPr="00B7127A" w:rsidR="00BB4A54" w:rsidP="3551B2DB" w:rsidRDefault="00BB4A54" w14:paraId="6EA2BA23" w14:textId="37700841">
      <w:pPr>
        <w:ind w:left="360"/>
        <w:rPr>
          <w:b w:val="0"/>
          <w:sz w:val="20"/>
          <w:szCs w:val="20"/>
          <w:highlight w:val="white"/>
        </w:rPr>
      </w:pPr>
      <w:r w:rsidRPr="3551B2DB">
        <w:rPr>
          <w:b w:val="0"/>
          <w:sz w:val="20"/>
          <w:szCs w:val="20"/>
          <w:highlight w:val="white"/>
        </w:rPr>
        <w:t xml:space="preserve"> </w:t>
      </w:r>
    </w:p>
    <w:p w:rsidRPr="00B7127A" w:rsidR="00BB4A54" w:rsidP="00FE691E" w:rsidRDefault="00095E73" w14:paraId="3FCE6BBB" w14:textId="4B0B643D">
      <w:pPr>
        <w:numPr>
          <w:ilvl w:val="0"/>
          <w:numId w:val="47"/>
        </w:numPr>
        <w:rPr>
          <w:b w:val="0"/>
          <w:sz w:val="20"/>
          <w:szCs w:val="20"/>
          <w:highlight w:val="white"/>
        </w:rPr>
      </w:pPr>
      <w:r>
        <w:rPr>
          <w:b w:val="0"/>
          <w:sz w:val="20"/>
          <w:szCs w:val="20"/>
          <w:highlight w:val="white"/>
        </w:rPr>
        <w:t>The</w:t>
      </w:r>
      <w:r w:rsidRPr="3551B2DB" w:rsidR="00BB4A54">
        <w:rPr>
          <w:b w:val="0"/>
          <w:sz w:val="20"/>
          <w:szCs w:val="20"/>
          <w:highlight w:val="white"/>
        </w:rPr>
        <w:t xml:space="preserve"> agencies</w:t>
      </w:r>
      <w:r>
        <w:rPr>
          <w:b w:val="0"/>
          <w:sz w:val="20"/>
          <w:szCs w:val="20"/>
          <w:highlight w:val="white"/>
        </w:rPr>
        <w:t xml:space="preserve"> that interface with ICT</w:t>
      </w:r>
      <w:r w:rsidRPr="3551B2DB" w:rsidR="00BB4A54">
        <w:rPr>
          <w:b w:val="0"/>
          <w:sz w:val="20"/>
          <w:szCs w:val="20"/>
          <w:highlight w:val="white"/>
        </w:rPr>
        <w:t xml:space="preserve"> should be collaborative and not divisive</w:t>
      </w:r>
      <w:r>
        <w:rPr>
          <w:b w:val="0"/>
          <w:sz w:val="20"/>
          <w:szCs w:val="20"/>
          <w:highlight w:val="white"/>
        </w:rPr>
        <w:t xml:space="preserve"> in order</w:t>
      </w:r>
      <w:r w:rsidRPr="3551B2DB" w:rsidR="00BB4A54">
        <w:rPr>
          <w:b w:val="0"/>
          <w:sz w:val="20"/>
          <w:szCs w:val="20"/>
          <w:highlight w:val="white"/>
        </w:rPr>
        <w:t xml:space="preserve"> to improve investor confidence in the market. Also, upon reasonable suspicion there should be an allowance for the Data commission to conduct unannounced vulnerability testing or data usage audit. </w:t>
      </w:r>
      <w:r w:rsidRPr="3551B2DB" w:rsidR="3B8EF920">
        <w:rPr>
          <w:b w:val="0"/>
          <w:sz w:val="20"/>
          <w:szCs w:val="20"/>
          <w:highlight w:val="white"/>
        </w:rPr>
        <w:t>T</w:t>
      </w:r>
      <w:r w:rsidRPr="3551B2DB" w:rsidR="00BB4A54">
        <w:rPr>
          <w:b w:val="0"/>
          <w:sz w:val="20"/>
          <w:szCs w:val="20"/>
          <w:highlight w:val="white"/>
        </w:rPr>
        <w:t xml:space="preserve">he procedures for identifying the veracity of filings made by a DPCO to the Data Commission needs to be considered. </w:t>
      </w:r>
    </w:p>
    <w:p w:rsidR="3551B2DB" w:rsidP="3551B2DB" w:rsidRDefault="3551B2DB" w14:paraId="092F0E4C" w14:textId="45E8AFD6">
      <w:pPr>
        <w:ind w:left="360"/>
        <w:rPr>
          <w:b w:val="0"/>
          <w:sz w:val="20"/>
          <w:szCs w:val="20"/>
          <w:highlight w:val="white"/>
        </w:rPr>
      </w:pPr>
    </w:p>
    <w:p w:rsidRPr="00B7127A" w:rsidR="00BB4A54" w:rsidP="00FE691E" w:rsidRDefault="00BB4A54" w14:paraId="589DBA8F" w14:textId="77777777">
      <w:pPr>
        <w:numPr>
          <w:ilvl w:val="0"/>
          <w:numId w:val="47"/>
        </w:numPr>
        <w:rPr>
          <w:b w:val="0"/>
          <w:sz w:val="20"/>
          <w:szCs w:val="20"/>
          <w:highlight w:val="white"/>
        </w:rPr>
      </w:pPr>
      <w:r w:rsidRPr="3551B2DB">
        <w:rPr>
          <w:b w:val="0"/>
          <w:sz w:val="20"/>
          <w:szCs w:val="20"/>
          <w:highlight w:val="white"/>
        </w:rPr>
        <w:t xml:space="preserve">The Bill should have a line enforcing third party applications that requires data of users on platforms such as social media. This will ensure the protection of Nigerians and its residents on such platforms. </w:t>
      </w:r>
    </w:p>
    <w:p w:rsidR="3551B2DB" w:rsidP="3551B2DB" w:rsidRDefault="3551B2DB" w14:paraId="542F6660" w14:textId="3018DBA6">
      <w:pPr>
        <w:ind w:left="360"/>
        <w:rPr>
          <w:b w:val="0"/>
          <w:sz w:val="20"/>
          <w:szCs w:val="20"/>
          <w:highlight w:val="white"/>
        </w:rPr>
      </w:pPr>
    </w:p>
    <w:p w:rsidRPr="00B7127A" w:rsidR="00BB4A54" w:rsidP="00FE691E" w:rsidRDefault="00BB4A54" w14:paraId="272A1670" w14:textId="299A181C">
      <w:pPr>
        <w:numPr>
          <w:ilvl w:val="0"/>
          <w:numId w:val="47"/>
        </w:numPr>
        <w:rPr>
          <w:b w:val="0"/>
          <w:sz w:val="20"/>
          <w:szCs w:val="20"/>
          <w:highlight w:val="white"/>
        </w:rPr>
      </w:pPr>
      <w:r w:rsidRPr="3551B2DB">
        <w:rPr>
          <w:b w:val="0"/>
          <w:sz w:val="20"/>
          <w:szCs w:val="20"/>
          <w:highlight w:val="white"/>
        </w:rPr>
        <w:lastRenderedPageBreak/>
        <w:t>A principle-based approach should be incorporated with an agreement on common privacy outcomes. Such as the Principle of adequacy as referenced in other Data Protection Regulations e.g. EU GDPR.  A delicate balance needs to be achieved giving enough flexibility to allow stakeholders to achieve operational efficiency, while allowing enough st</w:t>
      </w:r>
      <w:r w:rsidR="00095E73">
        <w:rPr>
          <w:b w:val="0"/>
          <w:sz w:val="20"/>
          <w:szCs w:val="20"/>
          <w:highlight w:val="white"/>
        </w:rPr>
        <w:t>rength for the Data Protection Commission</w:t>
      </w:r>
      <w:r w:rsidRPr="3551B2DB">
        <w:rPr>
          <w:b w:val="0"/>
          <w:sz w:val="20"/>
          <w:szCs w:val="20"/>
          <w:highlight w:val="white"/>
        </w:rPr>
        <w:t xml:space="preserve"> to enforce discipline. </w:t>
      </w:r>
    </w:p>
    <w:p w:rsidR="3551B2DB" w:rsidP="3551B2DB" w:rsidRDefault="3551B2DB" w14:paraId="74F23D76" w14:textId="12C2CA03">
      <w:pPr>
        <w:ind w:left="360"/>
        <w:rPr>
          <w:b w:val="0"/>
          <w:sz w:val="20"/>
          <w:szCs w:val="20"/>
          <w:highlight w:val="white"/>
        </w:rPr>
      </w:pPr>
    </w:p>
    <w:p w:rsidRPr="00B7127A" w:rsidR="00BB4A54" w:rsidP="00FE691E" w:rsidRDefault="00BB4A54" w14:paraId="29AAB638" w14:textId="46442A8B">
      <w:pPr>
        <w:numPr>
          <w:ilvl w:val="0"/>
          <w:numId w:val="47"/>
        </w:numPr>
        <w:rPr>
          <w:b w:val="0"/>
          <w:sz w:val="20"/>
          <w:szCs w:val="20"/>
          <w:highlight w:val="white"/>
        </w:rPr>
      </w:pPr>
      <w:r w:rsidRPr="3551B2DB">
        <w:rPr>
          <w:b w:val="0"/>
          <w:sz w:val="20"/>
          <w:szCs w:val="20"/>
          <w:highlight w:val="white"/>
        </w:rPr>
        <w:t>There is a need to segment critical</w:t>
      </w:r>
      <w:r w:rsidRPr="3551B2DB" w:rsidR="1EDBFFD8">
        <w:rPr>
          <w:b w:val="0"/>
          <w:sz w:val="20"/>
          <w:szCs w:val="20"/>
          <w:highlight w:val="white"/>
        </w:rPr>
        <w:t xml:space="preserve"> and </w:t>
      </w:r>
      <w:r w:rsidRPr="3551B2DB">
        <w:rPr>
          <w:b w:val="0"/>
          <w:sz w:val="20"/>
          <w:szCs w:val="20"/>
          <w:highlight w:val="white"/>
        </w:rPr>
        <w:t>non-critical data that would be subjected to stringent requirements. This would be a departure from a blanket localization measure. In addition, options for security measures provide better safeguards for the data, rather than localization, should be considered strongly.</w:t>
      </w:r>
    </w:p>
    <w:p w:rsidRPr="00B7127A" w:rsidR="00BB4A54" w:rsidP="3551B2DB" w:rsidRDefault="00BB4A54" w14:paraId="6054C1A7" w14:textId="456D00C5">
      <w:pPr>
        <w:ind w:left="360"/>
        <w:rPr>
          <w:b w:val="0"/>
          <w:sz w:val="20"/>
          <w:szCs w:val="20"/>
          <w:highlight w:val="white"/>
        </w:rPr>
      </w:pPr>
      <w:r w:rsidRPr="3551B2DB">
        <w:rPr>
          <w:b w:val="0"/>
          <w:sz w:val="20"/>
          <w:szCs w:val="20"/>
          <w:highlight w:val="white"/>
        </w:rPr>
        <w:t xml:space="preserve"> </w:t>
      </w:r>
    </w:p>
    <w:p w:rsidRPr="00B7127A" w:rsidR="00BB4A54" w:rsidP="00FE691E" w:rsidRDefault="00BB4A54" w14:paraId="650D89DD" w14:textId="039CCC56">
      <w:pPr>
        <w:numPr>
          <w:ilvl w:val="0"/>
          <w:numId w:val="47"/>
        </w:numPr>
        <w:rPr>
          <w:b w:val="0"/>
          <w:sz w:val="20"/>
          <w:szCs w:val="20"/>
          <w:highlight w:val="white"/>
        </w:rPr>
      </w:pPr>
      <w:r w:rsidRPr="3551B2DB">
        <w:rPr>
          <w:b w:val="0"/>
          <w:sz w:val="20"/>
          <w:szCs w:val="20"/>
          <w:highlight w:val="white"/>
        </w:rPr>
        <w:t>The Bill and resulting Act has to be open enough to be able to take advantage of global scaling. It should not try and maintain provision of services associated with the data pipeline especially in areas where Nigeria has not developed provision of services to a competitive level for purposes of security</w:t>
      </w:r>
      <w:r w:rsidRPr="3551B2DB" w:rsidR="7EE136AB">
        <w:rPr>
          <w:b w:val="0"/>
          <w:sz w:val="20"/>
          <w:szCs w:val="20"/>
          <w:highlight w:val="white"/>
        </w:rPr>
        <w:t>.</w:t>
      </w:r>
    </w:p>
    <w:p w:rsidRPr="00B7127A" w:rsidR="00BB4A54" w:rsidP="3551B2DB" w:rsidRDefault="00BB4A54" w14:paraId="44AD95A4" w14:textId="468E4058">
      <w:pPr>
        <w:ind w:left="360"/>
        <w:rPr>
          <w:b w:val="0"/>
          <w:sz w:val="20"/>
          <w:szCs w:val="20"/>
          <w:highlight w:val="white"/>
        </w:rPr>
      </w:pPr>
      <w:r w:rsidRPr="3551B2DB">
        <w:rPr>
          <w:b w:val="0"/>
          <w:sz w:val="20"/>
          <w:szCs w:val="20"/>
          <w:highlight w:val="white"/>
        </w:rPr>
        <w:t xml:space="preserve">  </w:t>
      </w:r>
    </w:p>
    <w:p w:rsidRPr="00B7127A" w:rsidR="00BB4A54" w:rsidP="00FE691E" w:rsidRDefault="00BB4A54" w14:paraId="5084D1B7" w14:textId="77777777">
      <w:pPr>
        <w:numPr>
          <w:ilvl w:val="0"/>
          <w:numId w:val="47"/>
        </w:numPr>
        <w:rPr>
          <w:b w:val="0"/>
          <w:sz w:val="20"/>
          <w:szCs w:val="20"/>
          <w:highlight w:val="white"/>
        </w:rPr>
      </w:pPr>
      <w:r w:rsidRPr="3551B2DB">
        <w:rPr>
          <w:b w:val="0"/>
          <w:sz w:val="20"/>
          <w:szCs w:val="20"/>
          <w:highlight w:val="white"/>
        </w:rPr>
        <w:t>The resulting Act should include a Code of conduct – this is arguably more effective in ensuring higher compliance and also provides clear guidelines for stakeholders to apply to their operations.</w:t>
      </w:r>
    </w:p>
    <w:p w:rsidR="3551B2DB" w:rsidP="3551B2DB" w:rsidRDefault="3551B2DB" w14:paraId="69A791B4" w14:textId="33D2F9CC">
      <w:pPr>
        <w:ind w:left="360"/>
        <w:rPr>
          <w:b w:val="0"/>
          <w:sz w:val="20"/>
          <w:szCs w:val="20"/>
          <w:highlight w:val="white"/>
        </w:rPr>
      </w:pPr>
    </w:p>
    <w:p w:rsidRPr="00B7127A" w:rsidR="00BB4A54" w:rsidP="00FE691E" w:rsidRDefault="00BB4A54" w14:paraId="7FEA9CA5" w14:textId="0A76BE48">
      <w:pPr>
        <w:numPr>
          <w:ilvl w:val="0"/>
          <w:numId w:val="47"/>
        </w:numPr>
        <w:rPr>
          <w:b w:val="0"/>
          <w:sz w:val="20"/>
          <w:szCs w:val="20"/>
          <w:highlight w:val="white"/>
        </w:rPr>
      </w:pPr>
      <w:r w:rsidRPr="3551B2DB">
        <w:rPr>
          <w:b w:val="0"/>
          <w:sz w:val="20"/>
          <w:szCs w:val="20"/>
          <w:highlight w:val="white"/>
        </w:rPr>
        <w:t xml:space="preserve">Data Localization measures should be considered within the operational environment of Nigeria and the practical availability of data centers in Nigeria i.e. are there enough data centers to meet supply and do they meet applicable service standards of economic efficiency are there measures to develop Nigeria into regional technology hub attracting foreign direct investment to enhance the digital economy. Setting up Tier 3 data centers requires huge </w:t>
      </w:r>
      <w:r w:rsidR="00095E73">
        <w:rPr>
          <w:b w:val="0"/>
          <w:sz w:val="20"/>
          <w:szCs w:val="20"/>
          <w:highlight w:val="white"/>
        </w:rPr>
        <w:t xml:space="preserve">investment in construction, </w:t>
      </w:r>
      <w:r w:rsidRPr="3551B2DB">
        <w:rPr>
          <w:b w:val="0"/>
          <w:sz w:val="20"/>
          <w:szCs w:val="20"/>
          <w:highlight w:val="white"/>
        </w:rPr>
        <w:t>energy/power supply, operations and the connectivity requirements to enable efficient</w:t>
      </w:r>
      <w:r w:rsidR="00095E73">
        <w:rPr>
          <w:b w:val="0"/>
          <w:sz w:val="20"/>
          <w:szCs w:val="20"/>
          <w:highlight w:val="white"/>
        </w:rPr>
        <w:t xml:space="preserve"> operation of data centers. </w:t>
      </w:r>
      <w:r w:rsidRPr="3551B2DB">
        <w:rPr>
          <w:b w:val="0"/>
          <w:sz w:val="20"/>
          <w:szCs w:val="20"/>
          <w:highlight w:val="white"/>
        </w:rPr>
        <w:t>Others such as security implications associated with localization should be considered for the country i.e. using data storage within the country instead of using cloud services of foreign origin which could be cheaper and/or more secure.</w:t>
      </w:r>
    </w:p>
    <w:p w:rsidRPr="00B7127A" w:rsidR="00BB4A54" w:rsidP="3551B2DB" w:rsidRDefault="00BB4A54" w14:paraId="0BA1E929" w14:textId="6A297D30">
      <w:pPr>
        <w:ind w:left="360"/>
        <w:rPr>
          <w:b w:val="0"/>
          <w:sz w:val="20"/>
          <w:szCs w:val="20"/>
          <w:highlight w:val="white"/>
        </w:rPr>
      </w:pPr>
      <w:r w:rsidRPr="3551B2DB">
        <w:rPr>
          <w:b w:val="0"/>
          <w:sz w:val="20"/>
          <w:szCs w:val="20"/>
          <w:highlight w:val="white"/>
        </w:rPr>
        <w:t xml:space="preserve"> </w:t>
      </w:r>
    </w:p>
    <w:p w:rsidRPr="00B7127A" w:rsidR="00BB4A54" w:rsidP="00FE691E" w:rsidRDefault="00BB4A54" w14:paraId="4A383D46" w14:textId="086E74BA">
      <w:pPr>
        <w:numPr>
          <w:ilvl w:val="0"/>
          <w:numId w:val="47"/>
        </w:numPr>
        <w:rPr>
          <w:b w:val="0"/>
          <w:sz w:val="20"/>
          <w:szCs w:val="20"/>
          <w:highlight w:val="white"/>
        </w:rPr>
      </w:pPr>
      <w:r w:rsidRPr="3551B2DB">
        <w:rPr>
          <w:b w:val="0"/>
          <w:sz w:val="20"/>
          <w:szCs w:val="20"/>
          <w:highlight w:val="white"/>
        </w:rPr>
        <w:t>Cross border data flow is a global concern and to ensure that this is seamless</w:t>
      </w:r>
      <w:r w:rsidR="00095E73">
        <w:rPr>
          <w:b w:val="0"/>
          <w:sz w:val="20"/>
          <w:szCs w:val="20"/>
          <w:highlight w:val="white"/>
        </w:rPr>
        <w:t>,</w:t>
      </w:r>
      <w:r w:rsidRPr="3551B2DB">
        <w:rPr>
          <w:b w:val="0"/>
          <w:sz w:val="20"/>
          <w:szCs w:val="20"/>
          <w:highlight w:val="white"/>
        </w:rPr>
        <w:t xml:space="preserve"> Nigeria needs to first thrive in building a good data protection regime through engagements with domestic stakeholders and</w:t>
      </w:r>
      <w:r w:rsidRPr="3551B2DB" w:rsidR="6FC4070E">
        <w:rPr>
          <w:b w:val="0"/>
          <w:sz w:val="20"/>
          <w:szCs w:val="20"/>
          <w:highlight w:val="white"/>
        </w:rPr>
        <w:t xml:space="preserve"> then</w:t>
      </w:r>
      <w:r w:rsidRPr="3551B2DB">
        <w:rPr>
          <w:b w:val="0"/>
          <w:sz w:val="20"/>
          <w:szCs w:val="20"/>
          <w:highlight w:val="white"/>
        </w:rPr>
        <w:t xml:space="preserve"> internationally by partaking in global discussions and collaborating with existing international bodies or regions. The AFTCA can also be used to facilitate data flow among participating members with an established framework. This is to get a comprehensive understanding from both sides of challenges regarding balancing data security</w:t>
      </w:r>
      <w:r w:rsidRPr="3551B2DB" w:rsidR="24810D0A">
        <w:rPr>
          <w:b w:val="0"/>
          <w:sz w:val="20"/>
          <w:szCs w:val="20"/>
          <w:highlight w:val="white"/>
        </w:rPr>
        <w:t xml:space="preserve"> and </w:t>
      </w:r>
      <w:r w:rsidRPr="3551B2DB">
        <w:rPr>
          <w:b w:val="0"/>
          <w:sz w:val="20"/>
          <w:szCs w:val="20"/>
          <w:highlight w:val="white"/>
        </w:rPr>
        <w:t>privacy with cross border flows of data. A more balanced treatment of challenges is needed in order to create an enabling environment for trade and development.</w:t>
      </w:r>
    </w:p>
    <w:p w:rsidR="3551B2DB" w:rsidP="3551B2DB" w:rsidRDefault="3551B2DB" w14:paraId="3A838518" w14:textId="5903D682">
      <w:pPr>
        <w:ind w:left="360"/>
        <w:rPr>
          <w:b w:val="0"/>
          <w:sz w:val="20"/>
          <w:szCs w:val="20"/>
          <w:highlight w:val="white"/>
        </w:rPr>
      </w:pPr>
    </w:p>
    <w:p w:rsidR="007A671A" w:rsidP="007A671A" w:rsidRDefault="00BB4A54" w14:paraId="0EF1F172" w14:textId="6569A992">
      <w:pPr>
        <w:numPr>
          <w:ilvl w:val="0"/>
          <w:numId w:val="47"/>
        </w:numPr>
        <w:rPr>
          <w:b w:val="0"/>
          <w:sz w:val="20"/>
          <w:szCs w:val="20"/>
          <w:highlight w:val="white"/>
        </w:rPr>
      </w:pPr>
      <w:r w:rsidRPr="3551B2DB">
        <w:rPr>
          <w:b w:val="0"/>
          <w:sz w:val="20"/>
          <w:szCs w:val="20"/>
          <w:highlight w:val="white"/>
        </w:rPr>
        <w:t>The Government and Civil Society Groups should undertake a comparative analysis of other data protection arrangements in different countries, together with an observa</w:t>
      </w:r>
      <w:r w:rsidR="00095E73">
        <w:rPr>
          <w:b w:val="0"/>
          <w:sz w:val="20"/>
          <w:szCs w:val="20"/>
          <w:highlight w:val="white"/>
        </w:rPr>
        <w:t xml:space="preserve">tion of attendant impacts and </w:t>
      </w:r>
      <w:r w:rsidRPr="3551B2DB">
        <w:rPr>
          <w:b w:val="0"/>
          <w:sz w:val="20"/>
          <w:szCs w:val="20"/>
          <w:highlight w:val="white"/>
        </w:rPr>
        <w:t>endeavor to learn from the successes and mistakes of other countries. In conjunction with stakehold</w:t>
      </w:r>
      <w:r w:rsidR="00095E73">
        <w:rPr>
          <w:b w:val="0"/>
          <w:sz w:val="20"/>
          <w:szCs w:val="20"/>
          <w:highlight w:val="white"/>
        </w:rPr>
        <w:t>ers, the Government and Civil Society Groups</w:t>
      </w:r>
      <w:r w:rsidRPr="3551B2DB">
        <w:rPr>
          <w:b w:val="0"/>
          <w:sz w:val="20"/>
          <w:szCs w:val="20"/>
          <w:highlight w:val="white"/>
        </w:rPr>
        <w:t xml:space="preserve"> should determine those aspects that would work in a Nigerian context and determine which parts should be amended and what form that should take. </w:t>
      </w:r>
    </w:p>
    <w:p w:rsidR="007A671A" w:rsidP="007A671A" w:rsidRDefault="007A671A" w14:paraId="09186E93" w14:textId="77777777">
      <w:pPr>
        <w:pStyle w:val="ListParagraph"/>
        <w:rPr>
          <w:b w:val="0"/>
          <w:sz w:val="20"/>
          <w:szCs w:val="20"/>
          <w:highlight w:val="white"/>
        </w:rPr>
      </w:pPr>
    </w:p>
    <w:p w:rsidRPr="007A671A" w:rsidR="007A671A" w:rsidP="007A671A" w:rsidRDefault="007A671A" w14:paraId="2625251C" w14:textId="72C84BFF">
      <w:pPr>
        <w:numPr>
          <w:ilvl w:val="0"/>
          <w:numId w:val="47"/>
        </w:numPr>
        <w:rPr>
          <w:b w:val="0"/>
          <w:sz w:val="20"/>
          <w:szCs w:val="20"/>
          <w:highlight w:val="white"/>
        </w:rPr>
      </w:pPr>
      <w:r w:rsidRPr="007A671A">
        <w:rPr>
          <w:b w:val="0"/>
          <w:sz w:val="20"/>
          <w:szCs w:val="20"/>
          <w:highlight w:val="white"/>
        </w:rPr>
        <w:t>The proposed data protection bill must empower rights-holders – the individuals or groups that have entitlements in relation to duty-bearers - to claim and exercise their rights. It must also strengthen the capacity of duty-bearers – the state or non-state actors that have the obligation to uphold the human rights of rights holders – to promote and protect those rights. The five basic principles of the human rights approach are;</w:t>
      </w:r>
    </w:p>
    <w:p w:rsidRPr="007A671A" w:rsidR="007A671A" w:rsidP="007A671A" w:rsidRDefault="007A671A" w14:paraId="7A0D6A80" w14:textId="77777777">
      <w:pPr>
        <w:pStyle w:val="ListParagraph"/>
        <w:rPr>
          <w:b w:val="0"/>
          <w:sz w:val="20"/>
          <w:szCs w:val="20"/>
          <w:highlight w:val="white"/>
        </w:rPr>
      </w:pPr>
      <w:r w:rsidRPr="007A671A">
        <w:rPr>
          <w:bCs/>
          <w:sz w:val="20"/>
          <w:szCs w:val="20"/>
          <w:highlight w:val="white"/>
        </w:rPr>
        <w:t>Participation</w:t>
      </w:r>
      <w:r w:rsidRPr="007A671A">
        <w:rPr>
          <w:b w:val="0"/>
          <w:sz w:val="20"/>
          <w:szCs w:val="20"/>
          <w:highlight w:val="white"/>
        </w:rPr>
        <w:t> – everyone is entitled to active participation in decision-making processes which affect the enjoyment of their rights.</w:t>
      </w:r>
      <w:r w:rsidRPr="007A671A">
        <w:rPr>
          <w:b w:val="0"/>
          <w:sz w:val="20"/>
          <w:szCs w:val="20"/>
          <w:highlight w:val="white"/>
        </w:rPr>
        <w:br/>
      </w:r>
      <w:r w:rsidRPr="007A671A">
        <w:rPr>
          <w:bCs/>
          <w:sz w:val="20"/>
          <w:szCs w:val="20"/>
          <w:highlight w:val="white"/>
        </w:rPr>
        <w:t>Accountability</w:t>
      </w:r>
      <w:r w:rsidRPr="007A671A">
        <w:rPr>
          <w:b w:val="0"/>
          <w:sz w:val="20"/>
          <w:szCs w:val="20"/>
          <w:highlight w:val="white"/>
        </w:rPr>
        <w:t> – duty-bearers are held accountable for failing to fulfil their obligations towards rights-holders. There should be effective remedies in place when human rights breaches occur.</w:t>
      </w:r>
      <w:r w:rsidRPr="007A671A">
        <w:rPr>
          <w:b w:val="0"/>
          <w:sz w:val="20"/>
          <w:szCs w:val="20"/>
          <w:highlight w:val="white"/>
        </w:rPr>
        <w:br/>
      </w:r>
      <w:r w:rsidRPr="007A671A">
        <w:rPr>
          <w:bCs/>
          <w:sz w:val="20"/>
          <w:szCs w:val="20"/>
          <w:highlight w:val="white"/>
        </w:rPr>
        <w:lastRenderedPageBreak/>
        <w:t>Non-discrimination and equalit</w:t>
      </w:r>
      <w:r w:rsidRPr="007A671A">
        <w:rPr>
          <w:b w:val="0"/>
          <w:sz w:val="20"/>
          <w:szCs w:val="20"/>
          <w:highlight w:val="white"/>
        </w:rPr>
        <w:t>y – all individuals are entitled to their rights without discrimination of any kind. All types of discrimination should be prohibited, prevented and eliminated.</w:t>
      </w:r>
      <w:r w:rsidRPr="007A671A">
        <w:rPr>
          <w:b w:val="0"/>
          <w:sz w:val="20"/>
          <w:szCs w:val="20"/>
          <w:highlight w:val="white"/>
        </w:rPr>
        <w:br/>
      </w:r>
      <w:r w:rsidRPr="007A671A">
        <w:rPr>
          <w:bCs/>
          <w:sz w:val="20"/>
          <w:szCs w:val="20"/>
          <w:highlight w:val="white"/>
        </w:rPr>
        <w:t>Empowermen</w:t>
      </w:r>
      <w:r w:rsidRPr="007A671A">
        <w:rPr>
          <w:b w:val="0"/>
          <w:sz w:val="20"/>
          <w:szCs w:val="20"/>
          <w:highlight w:val="white"/>
        </w:rPr>
        <w:t>t – everyone is entitled to claim and exercise their rights. Individuals and communities need to understand their rights and participate in the development of policies which affect their lives.</w:t>
      </w:r>
      <w:r w:rsidRPr="007A671A">
        <w:rPr>
          <w:b w:val="0"/>
          <w:sz w:val="20"/>
          <w:szCs w:val="20"/>
          <w:highlight w:val="white"/>
        </w:rPr>
        <w:br/>
      </w:r>
      <w:r w:rsidRPr="007A671A">
        <w:rPr>
          <w:bCs/>
          <w:sz w:val="20"/>
          <w:szCs w:val="20"/>
          <w:highlight w:val="white"/>
        </w:rPr>
        <w:t>Legality</w:t>
      </w:r>
      <w:r w:rsidRPr="007A671A">
        <w:rPr>
          <w:b w:val="0"/>
          <w:sz w:val="20"/>
          <w:szCs w:val="20"/>
          <w:highlight w:val="white"/>
        </w:rPr>
        <w:t> – approaches should be in line with the legal rights set out in Nigerian and international laws.</w:t>
      </w:r>
    </w:p>
    <w:p w:rsidR="00D7353B" w:rsidP="00D7353B" w:rsidRDefault="00D7353B" w14:paraId="69F86E0F" w14:textId="77777777">
      <w:pPr>
        <w:pStyle w:val="ListParagraph"/>
        <w:rPr>
          <w:b w:val="0"/>
          <w:sz w:val="20"/>
          <w:szCs w:val="20"/>
        </w:rPr>
      </w:pPr>
    </w:p>
    <w:p w:rsidRPr="00D7353B" w:rsidR="00B7127A" w:rsidP="357B9760" w:rsidRDefault="009D1F1F" w14:paraId="66204FF1" w14:textId="48570D46">
      <w:pPr>
        <w:numPr>
          <w:ilvl w:val="0"/>
          <w:numId w:val="47"/>
        </w:numPr>
        <w:rPr>
          <w:rFonts w:ascii="Calibri" w:hAnsi="Calibri" w:eastAsia="Calibri" w:cs="Calibri" w:asciiTheme="minorAscii" w:hAnsiTheme="minorAscii" w:eastAsiaTheme="minorAscii" w:cstheme="minorAscii"/>
          <w:b w:val="0"/>
          <w:bCs w:val="0"/>
          <w:color w:val="082A75" w:themeColor="text2" w:themeTint="FF" w:themeShade="FF"/>
          <w:sz w:val="20"/>
          <w:szCs w:val="20"/>
        </w:rPr>
      </w:pPr>
      <w:r w:rsidRPr="357B9760" w:rsidR="009D1F1F">
        <w:rPr>
          <w:b w:val="0"/>
          <w:bCs w:val="0"/>
          <w:sz w:val="20"/>
          <w:szCs w:val="20"/>
        </w:rPr>
        <w:t>This</w:t>
      </w:r>
      <w:r w:rsidRPr="357B9760" w:rsidR="00D7353B">
        <w:rPr>
          <w:b w:val="0"/>
          <w:bCs w:val="0"/>
          <w:sz w:val="20"/>
          <w:szCs w:val="20"/>
        </w:rPr>
        <w:t xml:space="preserve"> composition of the </w:t>
      </w:r>
      <w:r w:rsidRPr="357B9760" w:rsidR="009D1F1F">
        <w:rPr>
          <w:b w:val="0"/>
          <w:bCs w:val="0"/>
          <w:sz w:val="20"/>
          <w:szCs w:val="20"/>
        </w:rPr>
        <w:t>institution overseeing data protection should</w:t>
      </w:r>
      <w:r w:rsidRPr="357B9760" w:rsidR="00D7353B">
        <w:rPr>
          <w:b w:val="0"/>
          <w:bCs w:val="0"/>
          <w:sz w:val="20"/>
          <w:szCs w:val="20"/>
        </w:rPr>
        <w:t xml:space="preserve"> consist majorly of</w:t>
      </w:r>
      <w:r w:rsidRPr="357B9760" w:rsidR="009D1F1F">
        <w:rPr>
          <w:b w:val="0"/>
          <w:bCs w:val="0"/>
          <w:sz w:val="20"/>
          <w:szCs w:val="20"/>
        </w:rPr>
        <w:t xml:space="preserve"> the private institutions an</w:t>
      </w:r>
      <w:r w:rsidRPr="357B9760" w:rsidR="00D7353B">
        <w:rPr>
          <w:b w:val="0"/>
          <w:bCs w:val="0"/>
          <w:sz w:val="20"/>
          <w:szCs w:val="20"/>
        </w:rPr>
        <w:t xml:space="preserve">d key stakeholders such as </w:t>
      </w:r>
      <w:r w:rsidRPr="357B9760" w:rsidR="79DAD43E">
        <w:rPr>
          <w:b w:val="0"/>
          <w:bCs w:val="0"/>
          <w:sz w:val="20"/>
          <w:szCs w:val="20"/>
          <w:highlight w:val="white"/>
        </w:rPr>
        <w:t xml:space="preserve">Private sector data controllers, </w:t>
      </w:r>
      <w:r w:rsidRPr="357B9760" w:rsidR="00F37B0C">
        <w:rPr>
          <w:b w:val="0"/>
          <w:bCs w:val="0"/>
          <w:sz w:val="20"/>
          <w:szCs w:val="20"/>
        </w:rPr>
        <w:t>Academics</w:t>
      </w:r>
      <w:r w:rsidRPr="357B9760" w:rsidR="00F37B0C">
        <w:rPr>
          <w:b w:val="0"/>
          <w:bCs w:val="0"/>
          <w:sz w:val="20"/>
          <w:szCs w:val="20"/>
        </w:rPr>
        <w:t xml:space="preserve">, </w:t>
      </w:r>
      <w:r w:rsidRPr="357B9760" w:rsidR="00D7353B">
        <w:rPr>
          <w:b w:val="0"/>
          <w:bCs w:val="0"/>
          <w:sz w:val="20"/>
          <w:szCs w:val="20"/>
        </w:rPr>
        <w:t>CSOs wit</w:t>
      </w:r>
      <w:r w:rsidRPr="357B9760" w:rsidR="007D6B27">
        <w:rPr>
          <w:b w:val="0"/>
          <w:bCs w:val="0"/>
          <w:sz w:val="20"/>
          <w:szCs w:val="20"/>
        </w:rPr>
        <w:t>h experts on human rights</w:t>
      </w:r>
      <w:r w:rsidRPr="357B9760" w:rsidR="00F37B0C">
        <w:rPr>
          <w:b w:val="0"/>
          <w:bCs w:val="0"/>
          <w:sz w:val="20"/>
          <w:szCs w:val="20"/>
        </w:rPr>
        <w:t xml:space="preserve">, </w:t>
      </w:r>
      <w:bookmarkStart w:name="_GoBack" w:id="8"/>
      <w:bookmarkEnd w:id="8"/>
      <w:r w:rsidRPr="357B9760" w:rsidR="007D6B27">
        <w:rPr>
          <w:b w:val="0"/>
          <w:bCs w:val="0"/>
          <w:sz w:val="20"/>
          <w:szCs w:val="20"/>
        </w:rPr>
        <w:t xml:space="preserve">while the </w:t>
      </w:r>
      <w:r w:rsidRPr="357B9760" w:rsidR="00D7353B">
        <w:rPr>
          <w:b w:val="0"/>
          <w:bCs w:val="0"/>
          <w:sz w:val="20"/>
          <w:szCs w:val="20"/>
        </w:rPr>
        <w:t>minority should consist of the</w:t>
      </w:r>
      <w:r w:rsidRPr="357B9760" w:rsidR="00F37B0C">
        <w:rPr>
          <w:b w:val="0"/>
          <w:bCs w:val="0"/>
          <w:sz w:val="20"/>
          <w:szCs w:val="20"/>
        </w:rPr>
        <w:t xml:space="preserve"> public institutions</w:t>
      </w:r>
      <w:r w:rsidRPr="357B9760" w:rsidR="009D1F1F">
        <w:rPr>
          <w:b w:val="0"/>
          <w:bCs w:val="0"/>
          <w:sz w:val="20"/>
          <w:szCs w:val="20"/>
        </w:rPr>
        <w:t xml:space="preserve">. </w:t>
      </w:r>
    </w:p>
    <w:p w:rsidRPr="00B7127A" w:rsidR="00BB4A54" w:rsidP="00B7127A" w:rsidRDefault="00BB4A54" w14:paraId="3D70954D" w14:textId="77777777">
      <w:pPr>
        <w:pStyle w:val="Heading1"/>
        <w:rPr>
          <w:color w:val="082A75" w:themeColor="text2"/>
          <w:sz w:val="36"/>
          <w:szCs w:val="36"/>
          <w:highlight w:val="white"/>
        </w:rPr>
      </w:pPr>
      <w:bookmarkStart w:name="_Toc46196358" w:id="9"/>
      <w:r w:rsidRPr="00B7127A">
        <w:rPr>
          <w:color w:val="082A75" w:themeColor="text2"/>
          <w:sz w:val="36"/>
          <w:szCs w:val="36"/>
          <w:highlight w:val="white"/>
        </w:rPr>
        <w:t>Photos from the workshop 2020</w:t>
      </w:r>
      <w:bookmarkEnd w:id="9"/>
    </w:p>
    <w:p w:rsidRPr="00B7127A" w:rsidR="00BB4A54" w:rsidP="00FE691E" w:rsidRDefault="00BB4A54" w14:paraId="131F8F3A" w14:textId="77777777">
      <w:pPr>
        <w:rPr>
          <w:b w:val="0"/>
          <w:highlight w:val="white"/>
        </w:rPr>
      </w:pPr>
      <w:r w:rsidRPr="00B7127A">
        <w:rPr>
          <w:b w:val="0"/>
          <w:noProof/>
          <w:highlight w:val="white"/>
        </w:rPr>
        <w:drawing>
          <wp:inline distT="114300" distB="114300" distL="114300" distR="114300" wp14:anchorId="19ED26FC" wp14:editId="39FD4C24">
            <wp:extent cx="2836069" cy="1890713"/>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836069" cy="1890713"/>
                    </a:xfrm>
                    <a:prstGeom prst="rect">
                      <a:avLst/>
                    </a:prstGeom>
                    <a:ln/>
                  </pic:spPr>
                </pic:pic>
              </a:graphicData>
            </a:graphic>
          </wp:inline>
        </w:drawing>
      </w:r>
      <w:r w:rsidRPr="00B7127A">
        <w:rPr>
          <w:b w:val="0"/>
          <w:noProof/>
          <w:highlight w:val="white"/>
        </w:rPr>
        <w:drawing>
          <wp:inline distT="114300" distB="114300" distL="114300" distR="114300" wp14:anchorId="455EDC91" wp14:editId="63407832">
            <wp:extent cx="2856564" cy="1890395"/>
            <wp:effectExtent l="0" t="0" r="1270" b="0"/>
            <wp:docPr id="1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2859041" cy="1892034"/>
                    </a:xfrm>
                    <a:prstGeom prst="rect">
                      <a:avLst/>
                    </a:prstGeom>
                    <a:ln/>
                  </pic:spPr>
                </pic:pic>
              </a:graphicData>
            </a:graphic>
          </wp:inline>
        </w:drawing>
      </w:r>
      <w:r w:rsidRPr="00B7127A">
        <w:rPr>
          <w:b w:val="0"/>
          <w:noProof/>
          <w:highlight w:val="white"/>
        </w:rPr>
        <w:drawing>
          <wp:inline distT="114300" distB="114300" distL="114300" distR="114300" wp14:anchorId="3B5007FB" wp14:editId="084EFEA8">
            <wp:extent cx="2843213" cy="203835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843213" cy="2038350"/>
                    </a:xfrm>
                    <a:prstGeom prst="rect">
                      <a:avLst/>
                    </a:prstGeom>
                    <a:ln/>
                  </pic:spPr>
                </pic:pic>
              </a:graphicData>
            </a:graphic>
          </wp:inline>
        </w:drawing>
      </w:r>
      <w:r w:rsidRPr="00B7127A">
        <w:rPr>
          <w:b w:val="0"/>
          <w:noProof/>
          <w:highlight w:val="white"/>
        </w:rPr>
        <w:drawing>
          <wp:inline distT="114300" distB="114300" distL="114300" distR="114300" wp14:anchorId="598C17AC" wp14:editId="6E74F481">
            <wp:extent cx="2856230" cy="2033270"/>
            <wp:effectExtent l="0" t="0" r="1270" b="508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856677" cy="2033588"/>
                    </a:xfrm>
                    <a:prstGeom prst="rect">
                      <a:avLst/>
                    </a:prstGeom>
                    <a:ln/>
                  </pic:spPr>
                </pic:pic>
              </a:graphicData>
            </a:graphic>
          </wp:inline>
        </w:drawing>
      </w:r>
      <w:r w:rsidRPr="00B7127A">
        <w:rPr>
          <w:b w:val="0"/>
          <w:noProof/>
          <w:highlight w:val="white"/>
        </w:rPr>
        <w:lastRenderedPageBreak/>
        <w:drawing>
          <wp:inline distT="114300" distB="114300" distL="114300" distR="114300" wp14:anchorId="17D4DC98" wp14:editId="5C1F8411">
            <wp:extent cx="2828925" cy="1800225"/>
            <wp:effectExtent l="0" t="0" r="9525" b="9525"/>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2829478" cy="1800577"/>
                    </a:xfrm>
                    <a:prstGeom prst="rect">
                      <a:avLst/>
                    </a:prstGeom>
                    <a:ln/>
                  </pic:spPr>
                </pic:pic>
              </a:graphicData>
            </a:graphic>
          </wp:inline>
        </w:drawing>
      </w:r>
      <w:r w:rsidRPr="00B7127A" w:rsidR="00B7127A">
        <w:rPr>
          <w:b w:val="0"/>
          <w:bCs w:val="0"/>
          <w:highlight w:val="white"/>
        </w:rPr>
        <w:t xml:space="preserve"> </w:t>
      </w:r>
      <w:r w:rsidRPr="00B7127A">
        <w:rPr>
          <w:b w:val="0"/>
          <w:noProof/>
          <w:highlight w:val="white"/>
        </w:rPr>
        <w:drawing>
          <wp:inline distT="114300" distB="114300" distL="114300" distR="114300" wp14:anchorId="401A59A4" wp14:editId="4DEDBDC5">
            <wp:extent cx="2811780" cy="1804670"/>
            <wp:effectExtent l="0" t="0" r="7620" b="5080"/>
            <wp:docPr id="1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a:stretch>
                      <a:fillRect/>
                    </a:stretch>
                  </pic:blipFill>
                  <pic:spPr>
                    <a:xfrm>
                      <a:off x="0" y="0"/>
                      <a:ext cx="2812252" cy="1804973"/>
                    </a:xfrm>
                    <a:prstGeom prst="rect">
                      <a:avLst/>
                    </a:prstGeom>
                    <a:ln/>
                  </pic:spPr>
                </pic:pic>
              </a:graphicData>
            </a:graphic>
          </wp:inline>
        </w:drawing>
      </w:r>
      <w:r w:rsidRPr="00B7127A">
        <w:rPr>
          <w:b w:val="0"/>
          <w:noProof/>
          <w:highlight w:val="white"/>
        </w:rPr>
        <w:drawing>
          <wp:inline distT="114300" distB="114300" distL="114300" distR="114300" wp14:anchorId="34961C90" wp14:editId="7DD28CA9">
            <wp:extent cx="2833688" cy="1889125"/>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a:srcRect/>
                    <a:stretch>
                      <a:fillRect/>
                    </a:stretch>
                  </pic:blipFill>
                  <pic:spPr>
                    <a:xfrm>
                      <a:off x="0" y="0"/>
                      <a:ext cx="2833688" cy="1889125"/>
                    </a:xfrm>
                    <a:prstGeom prst="rect">
                      <a:avLst/>
                    </a:prstGeom>
                    <a:ln/>
                  </pic:spPr>
                </pic:pic>
              </a:graphicData>
            </a:graphic>
          </wp:inline>
        </w:drawing>
      </w:r>
      <w:r w:rsidRPr="00B7127A">
        <w:rPr>
          <w:b w:val="0"/>
          <w:noProof/>
          <w:highlight w:val="white"/>
        </w:rPr>
        <w:drawing>
          <wp:inline distT="114300" distB="114300" distL="114300" distR="114300" wp14:anchorId="116B331F" wp14:editId="5894EC53">
            <wp:extent cx="2821781" cy="1881188"/>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2821781" cy="1881188"/>
                    </a:xfrm>
                    <a:prstGeom prst="rect">
                      <a:avLst/>
                    </a:prstGeom>
                    <a:ln/>
                  </pic:spPr>
                </pic:pic>
              </a:graphicData>
            </a:graphic>
          </wp:inline>
        </w:drawing>
      </w:r>
    </w:p>
    <w:p w:rsidRPr="00B7127A" w:rsidR="00B7127A" w:rsidP="00FE691E" w:rsidRDefault="00B7127A" w14:paraId="2DBF0D7D" w14:textId="77777777">
      <w:pPr>
        <w:rPr>
          <w:b w:val="0"/>
          <w:sz w:val="20"/>
          <w:szCs w:val="20"/>
          <w:highlight w:val="white"/>
        </w:rPr>
      </w:pPr>
    </w:p>
    <w:p w:rsidRPr="00B7127A" w:rsidR="00BB4A54" w:rsidP="00B7127A" w:rsidRDefault="00BB4A54" w14:paraId="7FF148AA" w14:textId="77777777">
      <w:pPr>
        <w:pStyle w:val="Heading1"/>
        <w:rPr>
          <w:color w:val="082A75" w:themeColor="text2"/>
          <w:sz w:val="36"/>
          <w:szCs w:val="36"/>
          <w:highlight w:val="white"/>
        </w:rPr>
      </w:pPr>
      <w:bookmarkStart w:name="_Toc46196359" w:id="10"/>
      <w:r w:rsidRPr="00B7127A">
        <w:rPr>
          <w:color w:val="082A75" w:themeColor="text2"/>
          <w:sz w:val="36"/>
          <w:szCs w:val="36"/>
          <w:highlight w:val="white"/>
        </w:rPr>
        <w:t>Appendix</w:t>
      </w:r>
      <w:bookmarkEnd w:id="10"/>
    </w:p>
    <w:p w:rsidRPr="00B7127A" w:rsidR="00BB4A54" w:rsidP="00FE691E" w:rsidRDefault="00BB4A54" w14:paraId="35E22812" w14:textId="77777777">
      <w:pPr>
        <w:rPr>
          <w:b w:val="0"/>
          <w:sz w:val="20"/>
          <w:szCs w:val="20"/>
          <w:highlight w:val="white"/>
        </w:rPr>
      </w:pPr>
      <w:r w:rsidRPr="00B7127A">
        <w:rPr>
          <w:b w:val="0"/>
          <w:sz w:val="20"/>
          <w:szCs w:val="20"/>
          <w:highlight w:val="white"/>
        </w:rPr>
        <w:t xml:space="preserve">Some key words identified in the Regulation and Act; they include Data Subjects, Data Controllers and Data Protection Officers. The roles of the identified persons are envisaged to be very important in driving the objectives of the Regulation. </w:t>
      </w:r>
    </w:p>
    <w:p w:rsidRPr="00B7127A" w:rsidR="00BB4A54" w:rsidP="00FE691E" w:rsidRDefault="00BB4A54" w14:paraId="6B62F1B3" w14:textId="77777777">
      <w:pPr>
        <w:rPr>
          <w:b w:val="0"/>
          <w:sz w:val="20"/>
          <w:szCs w:val="20"/>
          <w:highlight w:val="white"/>
        </w:rPr>
      </w:pPr>
    </w:p>
    <w:p w:rsidRPr="00B7127A" w:rsidR="00BB4A54" w:rsidP="3551B2DB" w:rsidRDefault="00BB4A54" w14:paraId="78FBDF0F" w14:textId="77777777">
      <w:pPr>
        <w:pStyle w:val="ListParagraph"/>
        <w:numPr>
          <w:ilvl w:val="0"/>
          <w:numId w:val="4"/>
        </w:numPr>
        <w:rPr>
          <w:bCs/>
          <w:sz w:val="20"/>
          <w:szCs w:val="20"/>
          <w:highlight w:val="white"/>
        </w:rPr>
      </w:pPr>
      <w:r w:rsidRPr="3551B2DB">
        <w:rPr>
          <w:sz w:val="20"/>
          <w:szCs w:val="20"/>
          <w:highlight w:val="white"/>
        </w:rPr>
        <w:t>A Data Subject</w:t>
      </w:r>
      <w:r w:rsidRPr="3551B2DB">
        <w:rPr>
          <w:b w:val="0"/>
          <w:sz w:val="20"/>
          <w:szCs w:val="20"/>
          <w:highlight w:val="white"/>
        </w:rPr>
        <w:t xml:space="preserve"> is the identifiable person who is identified directly or indirectly with reference to an identification number or other factors specific to his/her physical, physiological, mental, economic, cultural or social identity.</w:t>
      </w:r>
    </w:p>
    <w:p w:rsidRPr="00B7127A" w:rsidR="00BB4A54" w:rsidP="00FE691E" w:rsidRDefault="00BB4A54" w14:paraId="02F2C34E" w14:textId="77777777">
      <w:pPr>
        <w:rPr>
          <w:b w:val="0"/>
          <w:sz w:val="20"/>
          <w:szCs w:val="20"/>
          <w:highlight w:val="white"/>
        </w:rPr>
      </w:pPr>
    </w:p>
    <w:p w:rsidRPr="00B7127A" w:rsidR="00BB4A54" w:rsidP="3551B2DB" w:rsidRDefault="00BB4A54" w14:paraId="62F9D9C3" w14:textId="77777777">
      <w:pPr>
        <w:pStyle w:val="ListParagraph"/>
        <w:numPr>
          <w:ilvl w:val="0"/>
          <w:numId w:val="4"/>
        </w:numPr>
        <w:rPr>
          <w:bCs/>
          <w:sz w:val="20"/>
          <w:szCs w:val="20"/>
          <w:highlight w:val="white"/>
        </w:rPr>
      </w:pPr>
      <w:r w:rsidRPr="3551B2DB">
        <w:rPr>
          <w:sz w:val="20"/>
          <w:szCs w:val="20"/>
          <w:highlight w:val="white"/>
        </w:rPr>
        <w:t>The Data Protection Officer</w:t>
      </w:r>
      <w:r w:rsidRPr="3551B2DB">
        <w:rPr>
          <w:b w:val="0"/>
          <w:sz w:val="20"/>
          <w:szCs w:val="20"/>
          <w:highlight w:val="white"/>
        </w:rPr>
        <w:t xml:space="preserve"> is a person designated by the Data Controller to implement the Regulation. The person’s responsibility is to ensure compliance of the Data Controller with the Regulation.</w:t>
      </w:r>
    </w:p>
    <w:p w:rsidRPr="00B7127A" w:rsidR="00BB4A54" w:rsidP="00FE691E" w:rsidRDefault="00BB4A54" w14:paraId="680A4E5D" w14:textId="77777777">
      <w:pPr>
        <w:rPr>
          <w:b w:val="0"/>
          <w:sz w:val="20"/>
          <w:szCs w:val="20"/>
          <w:highlight w:val="white"/>
        </w:rPr>
      </w:pPr>
    </w:p>
    <w:p w:rsidRPr="00B7127A" w:rsidR="00BB4A54" w:rsidP="3551B2DB" w:rsidRDefault="00BB4A54" w14:paraId="590EC3D4" w14:textId="77777777">
      <w:pPr>
        <w:pStyle w:val="ListParagraph"/>
        <w:numPr>
          <w:ilvl w:val="0"/>
          <w:numId w:val="4"/>
        </w:numPr>
        <w:rPr>
          <w:bCs/>
          <w:sz w:val="20"/>
          <w:szCs w:val="20"/>
          <w:highlight w:val="white"/>
        </w:rPr>
      </w:pPr>
      <w:r w:rsidRPr="3551B2DB">
        <w:rPr>
          <w:sz w:val="20"/>
          <w:szCs w:val="20"/>
          <w:highlight w:val="white"/>
        </w:rPr>
        <w:t>A Data Controller</w:t>
      </w:r>
      <w:r w:rsidRPr="3551B2DB">
        <w:rPr>
          <w:b w:val="0"/>
          <w:sz w:val="20"/>
          <w:szCs w:val="20"/>
          <w:highlight w:val="white"/>
        </w:rPr>
        <w:t xml:space="preserve"> is/are the person or persons who determine how personal data is processed or will be processed. </w:t>
      </w:r>
    </w:p>
    <w:p w:rsidRPr="00B7127A" w:rsidR="00BB4A54" w:rsidP="00FE691E" w:rsidRDefault="00BB4A54" w14:paraId="19219836" w14:textId="77777777">
      <w:pPr>
        <w:rPr>
          <w:b w:val="0"/>
          <w:sz w:val="20"/>
          <w:szCs w:val="20"/>
          <w:highlight w:val="white"/>
        </w:rPr>
      </w:pPr>
    </w:p>
    <w:p w:rsidRPr="00B7127A" w:rsidR="00BB4A54" w:rsidP="3551B2DB" w:rsidRDefault="00BB4A54" w14:paraId="62C3F35A" w14:textId="77777777">
      <w:pPr>
        <w:pStyle w:val="ListParagraph"/>
        <w:numPr>
          <w:ilvl w:val="0"/>
          <w:numId w:val="4"/>
        </w:numPr>
        <w:rPr>
          <w:bCs/>
          <w:sz w:val="20"/>
          <w:szCs w:val="20"/>
          <w:highlight w:val="white"/>
        </w:rPr>
      </w:pPr>
      <w:r w:rsidRPr="3551B2DB">
        <w:rPr>
          <w:sz w:val="20"/>
          <w:szCs w:val="20"/>
          <w:highlight w:val="white"/>
        </w:rPr>
        <w:t>Processing</w:t>
      </w:r>
      <w:r w:rsidRPr="3551B2DB">
        <w:rPr>
          <w:b w:val="0"/>
          <w:sz w:val="20"/>
          <w:szCs w:val="20"/>
          <w:highlight w:val="white"/>
        </w:rPr>
        <w:t xml:space="preserve"> means any action carried out on personal information. It includes collection, recording, organisation, storage, adaptation, alteration, retrieval, use, disclosure or dissemination.</w:t>
      </w:r>
    </w:p>
    <w:p w:rsidR="3551B2DB" w:rsidP="3551B2DB" w:rsidRDefault="3551B2DB" w14:paraId="3BC88D8F" w14:textId="07679C19">
      <w:pPr>
        <w:rPr>
          <w:b w:val="0"/>
          <w:sz w:val="20"/>
          <w:szCs w:val="20"/>
          <w:highlight w:val="white"/>
        </w:rPr>
      </w:pPr>
    </w:p>
    <w:p w:rsidR="22DAEFB8" w:rsidP="3551B2DB" w:rsidRDefault="22DAEFB8" w14:paraId="78668DBC" w14:textId="6415E99D">
      <w:pPr>
        <w:rPr>
          <w:bCs/>
          <w:sz w:val="20"/>
          <w:szCs w:val="20"/>
          <w:highlight w:val="white"/>
        </w:rPr>
      </w:pPr>
      <w:r w:rsidRPr="3551B2DB">
        <w:rPr>
          <w:bCs/>
          <w:sz w:val="20"/>
          <w:szCs w:val="20"/>
          <w:highlight w:val="white"/>
        </w:rPr>
        <w:t>Abbreviations</w:t>
      </w:r>
    </w:p>
    <w:p w:rsidR="22DAEFB8" w:rsidP="3551B2DB" w:rsidRDefault="22DAEFB8" w14:paraId="4103C220" w14:textId="22E7F1EF">
      <w:pPr>
        <w:pStyle w:val="ListParagraph"/>
        <w:numPr>
          <w:ilvl w:val="0"/>
          <w:numId w:val="8"/>
        </w:numPr>
        <w:rPr>
          <w:b w:val="0"/>
          <w:sz w:val="20"/>
          <w:szCs w:val="20"/>
          <w:highlight w:val="white"/>
        </w:rPr>
      </w:pPr>
      <w:r w:rsidRPr="3551B2DB">
        <w:rPr>
          <w:bCs/>
          <w:sz w:val="20"/>
          <w:szCs w:val="20"/>
          <w:highlight w:val="white"/>
        </w:rPr>
        <w:t>NITDA</w:t>
      </w:r>
      <w:r w:rsidRPr="3551B2DB" w:rsidR="3DE22548">
        <w:rPr>
          <w:bCs/>
          <w:sz w:val="20"/>
          <w:szCs w:val="20"/>
          <w:highlight w:val="white"/>
        </w:rPr>
        <w:t>:</w:t>
      </w:r>
      <w:r w:rsidRPr="3551B2DB" w:rsidR="3DE22548">
        <w:rPr>
          <w:b w:val="0"/>
          <w:sz w:val="20"/>
          <w:szCs w:val="20"/>
          <w:highlight w:val="white"/>
        </w:rPr>
        <w:t xml:space="preserve"> </w:t>
      </w:r>
      <w:r w:rsidRPr="3551B2DB" w:rsidR="6CC31338">
        <w:rPr>
          <w:b w:val="0"/>
          <w:sz w:val="20"/>
          <w:szCs w:val="20"/>
          <w:highlight w:val="white"/>
        </w:rPr>
        <w:t>National Information Technology Development Agency, an agency committed to implementing the National Information Technology Policy. Its mandate is to create a framework for the planning, research, development, standardization, application, coordination, monitoring, evaluation and regulation of Information Technology practices in Nigeria</w:t>
      </w:r>
    </w:p>
    <w:p w:rsidR="3551B2DB" w:rsidP="3551B2DB" w:rsidRDefault="3551B2DB" w14:paraId="7D6D5FD8" w14:textId="28C2503B">
      <w:pPr>
        <w:ind w:left="360"/>
        <w:rPr>
          <w:b w:val="0"/>
          <w:sz w:val="20"/>
          <w:szCs w:val="20"/>
          <w:highlight w:val="white"/>
        </w:rPr>
      </w:pPr>
    </w:p>
    <w:p w:rsidR="22DAEFB8" w:rsidP="3551B2DB" w:rsidRDefault="22DAEFB8" w14:paraId="7998CE8F" w14:textId="78B6457A">
      <w:pPr>
        <w:pStyle w:val="ListParagraph"/>
        <w:numPr>
          <w:ilvl w:val="0"/>
          <w:numId w:val="8"/>
        </w:numPr>
        <w:rPr>
          <w:b w:val="0"/>
          <w:sz w:val="20"/>
          <w:szCs w:val="20"/>
          <w:highlight w:val="white"/>
        </w:rPr>
      </w:pPr>
      <w:r w:rsidRPr="3551B2DB">
        <w:rPr>
          <w:bCs/>
          <w:sz w:val="20"/>
          <w:szCs w:val="20"/>
          <w:highlight w:val="white"/>
        </w:rPr>
        <w:lastRenderedPageBreak/>
        <w:t>NIMC</w:t>
      </w:r>
      <w:r w:rsidRPr="3551B2DB" w:rsidR="53F5C6C6">
        <w:rPr>
          <w:bCs/>
          <w:sz w:val="20"/>
          <w:szCs w:val="20"/>
          <w:highlight w:val="white"/>
        </w:rPr>
        <w:t>:</w:t>
      </w:r>
      <w:r w:rsidRPr="3551B2DB" w:rsidR="53F5C6C6">
        <w:rPr>
          <w:b w:val="0"/>
          <w:sz w:val="20"/>
          <w:szCs w:val="20"/>
          <w:highlight w:val="white"/>
        </w:rPr>
        <w:t xml:space="preserve"> National Identity Management Commission has the mandate to establish, operate, maintain and manage the National Identity Database in Nigeria, register persons covered by the Act, assign a Unique National Identification Number (NIN) and issue General Multi-Purpose Cards (GMPC) to </w:t>
      </w:r>
      <w:r w:rsidRPr="3551B2DB" w:rsidR="09AE6948">
        <w:rPr>
          <w:b w:val="0"/>
          <w:sz w:val="20"/>
          <w:szCs w:val="20"/>
          <w:highlight w:val="white"/>
        </w:rPr>
        <w:t>Nigerians</w:t>
      </w:r>
      <w:r w:rsidRPr="3551B2DB" w:rsidR="3967A56D">
        <w:rPr>
          <w:b w:val="0"/>
          <w:sz w:val="20"/>
          <w:szCs w:val="20"/>
          <w:highlight w:val="white"/>
        </w:rPr>
        <w:t xml:space="preserve"> as well as others legally residing within the country.</w:t>
      </w:r>
    </w:p>
    <w:p w:rsidR="3551B2DB" w:rsidP="3551B2DB" w:rsidRDefault="3551B2DB" w14:paraId="06EE639C" w14:textId="1432FD34">
      <w:pPr>
        <w:ind w:left="360"/>
        <w:rPr>
          <w:b w:val="0"/>
          <w:sz w:val="20"/>
          <w:szCs w:val="20"/>
          <w:highlight w:val="white"/>
        </w:rPr>
      </w:pPr>
    </w:p>
    <w:p w:rsidR="65D85F2B" w:rsidP="3551B2DB" w:rsidRDefault="65D85F2B" w14:paraId="5241FC55" w14:textId="6DF9BE78">
      <w:pPr>
        <w:pStyle w:val="ListParagraph"/>
        <w:numPr>
          <w:ilvl w:val="0"/>
          <w:numId w:val="8"/>
        </w:numPr>
        <w:rPr>
          <w:b w:val="0"/>
          <w:sz w:val="20"/>
          <w:szCs w:val="20"/>
          <w:highlight w:val="white"/>
        </w:rPr>
      </w:pPr>
      <w:r w:rsidRPr="3551B2DB">
        <w:rPr>
          <w:bCs/>
          <w:sz w:val="20"/>
          <w:szCs w:val="20"/>
          <w:highlight w:val="white"/>
        </w:rPr>
        <w:t>AfCFTA</w:t>
      </w:r>
      <w:r w:rsidRPr="3551B2DB" w:rsidR="3DD284A7">
        <w:rPr>
          <w:bCs/>
          <w:sz w:val="20"/>
          <w:szCs w:val="20"/>
          <w:highlight w:val="white"/>
        </w:rPr>
        <w:t>:</w:t>
      </w:r>
      <w:r w:rsidRPr="3551B2DB" w:rsidR="3DD284A7">
        <w:rPr>
          <w:b w:val="0"/>
          <w:sz w:val="20"/>
          <w:szCs w:val="20"/>
          <w:highlight w:val="white"/>
        </w:rPr>
        <w:t xml:space="preserve"> </w:t>
      </w:r>
      <w:r w:rsidRPr="3551B2DB" w:rsidR="2DAD0D97">
        <w:rPr>
          <w:b w:val="0"/>
          <w:sz w:val="20"/>
          <w:szCs w:val="20"/>
          <w:highlight w:val="white"/>
        </w:rPr>
        <w:t>The African Continental Free Trade Area is a free trade area which, as of 2018, includes 28 countries. It was created by the African Continental Free Trade Agreement among 54 of the 55 African Union nations. The free-trade area is the largest in the world in terms of the number of participating countries since the formation of the World Trade Organization.</w:t>
      </w:r>
    </w:p>
    <w:p w:rsidRPr="00B7127A" w:rsidR="00BB4A54" w:rsidP="00FE691E" w:rsidRDefault="00BB4A54" w14:paraId="296FEF7D" w14:textId="77777777">
      <w:pPr>
        <w:tabs>
          <w:tab w:val="left" w:pos="1065"/>
        </w:tabs>
        <w:rPr>
          <w:rFonts w:cstheme="minorHAnsi"/>
          <w:b w:val="0"/>
          <w:sz w:val="20"/>
          <w:szCs w:val="20"/>
        </w:rPr>
      </w:pPr>
    </w:p>
    <w:sectPr w:rsidRPr="00B7127A" w:rsidR="00BB4A54" w:rsidSect="00DF027C">
      <w:headerReference w:type="default" r:id="rId19"/>
      <w:footerReference w:type="default" r:id="rId20"/>
      <w:pgSz w:w="12240" w:h="15840" w:orient="portrait"/>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F5" w:rsidRDefault="009155F5" w14:paraId="2F5F9C33" w14:textId="77777777">
      <w:r>
        <w:separator/>
      </w:r>
    </w:p>
    <w:p w:rsidR="009155F5" w:rsidRDefault="009155F5" w14:paraId="01F8128B" w14:textId="77777777"/>
  </w:endnote>
  <w:endnote w:type="continuationSeparator" w:id="0">
    <w:p w:rsidR="009155F5" w:rsidRDefault="009155F5" w14:paraId="0F9FAD74" w14:textId="77777777">
      <w:r>
        <w:continuationSeparator/>
      </w:r>
    </w:p>
    <w:p w:rsidR="009155F5" w:rsidRDefault="009155F5" w14:paraId="7BCDF5F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48919"/>
      <w:docPartObj>
        <w:docPartGallery w:val="Page Numbers (Bottom of Page)"/>
        <w:docPartUnique/>
      </w:docPartObj>
    </w:sdtPr>
    <w:sdtEndPr>
      <w:rPr>
        <w:noProof/>
      </w:rPr>
    </w:sdtEndPr>
    <w:sdtContent>
      <w:p w:rsidR="00DF027C" w:rsidRDefault="00DF027C" w14:paraId="2903CBC8" w14:textId="77777777">
        <w:pPr>
          <w:pStyle w:val="Footer"/>
          <w:jc w:val="center"/>
        </w:pPr>
        <w:r>
          <w:fldChar w:fldCharType="begin"/>
        </w:r>
        <w:r>
          <w:instrText xml:space="preserve"> PAGE   \* MERGEFORMAT </w:instrText>
        </w:r>
        <w:r>
          <w:fldChar w:fldCharType="separate"/>
        </w:r>
        <w:r w:rsidR="00F37B0C">
          <w:rPr>
            <w:noProof/>
          </w:rPr>
          <w:t>14</w:t>
        </w:r>
        <w:r>
          <w:rPr>
            <w:noProof/>
          </w:rPr>
          <w:fldChar w:fldCharType="end"/>
        </w:r>
      </w:p>
    </w:sdtContent>
  </w:sdt>
  <w:p w:rsidR="00DF027C" w:rsidRDefault="00DF027C" w14:paraId="36FEB5B0"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F5" w:rsidRDefault="009155F5" w14:paraId="6BCDADDE" w14:textId="77777777">
      <w:r>
        <w:separator/>
      </w:r>
    </w:p>
    <w:p w:rsidR="009155F5" w:rsidRDefault="009155F5" w14:paraId="4C94081F" w14:textId="77777777"/>
  </w:footnote>
  <w:footnote w:type="continuationSeparator" w:id="0">
    <w:p w:rsidR="009155F5" w:rsidRDefault="009155F5" w14:paraId="6C0EDA9D" w14:textId="77777777">
      <w:r>
        <w:continuationSeparator/>
      </w:r>
    </w:p>
    <w:p w:rsidR="009155F5" w:rsidRDefault="009155F5" w14:paraId="10E5AFF3" w14:textId="77777777"/>
  </w:footnote>
  <w:footnote w:id="1">
    <w:p w:rsidRPr="00B7127A" w:rsidR="008B37E9" w:rsidP="008B37E9" w:rsidRDefault="008B37E9" w14:paraId="5EB5C692" w14:textId="77777777">
      <w:pPr>
        <w:spacing w:line="240" w:lineRule="auto"/>
        <w:rPr>
          <w:sz w:val="16"/>
          <w:szCs w:val="16"/>
        </w:rPr>
      </w:pPr>
      <w:r w:rsidRPr="00B7127A">
        <w:rPr>
          <w:sz w:val="16"/>
          <w:szCs w:val="16"/>
          <w:vertAlign w:val="superscript"/>
        </w:rPr>
        <w:footnoteRef/>
      </w:r>
      <w:r w:rsidRPr="00B7127A">
        <w:rPr>
          <w:sz w:val="16"/>
          <w:szCs w:val="16"/>
        </w:rPr>
        <w:t xml:space="preserve"> </w:t>
      </w:r>
      <w:hyperlink w:anchor="13588ffc60ba" r:id="rId1">
        <w:r w:rsidRPr="00B7127A">
          <w:rPr>
            <w:sz w:val="16"/>
            <w:szCs w:val="16"/>
            <w:u w:val="single"/>
          </w:rPr>
          <w:t>https://www.forbes.com/sites/bernardmarr/2018/05/21/how-much-data-do-we-create-every-day-the-mind-blowing-stats-everyone-should-read/#13588ffc60ba</w:t>
        </w:r>
      </w:hyperlink>
    </w:p>
  </w:footnote>
  <w:footnote w:id="2">
    <w:p w:rsidRPr="003D2AAC" w:rsidR="008B37E9" w:rsidP="008B37E9" w:rsidRDefault="008B37E9" w14:paraId="46066B0B" w14:textId="77777777">
      <w:pPr>
        <w:spacing w:line="240" w:lineRule="auto"/>
        <w:rPr>
          <w:sz w:val="16"/>
          <w:szCs w:val="16"/>
        </w:rPr>
      </w:pPr>
      <w:r w:rsidRPr="00B7127A">
        <w:rPr>
          <w:sz w:val="16"/>
          <w:szCs w:val="16"/>
          <w:vertAlign w:val="superscript"/>
        </w:rPr>
        <w:footnoteRef/>
      </w:r>
      <w:r w:rsidRPr="00B7127A">
        <w:rPr>
          <w:sz w:val="16"/>
          <w:szCs w:val="16"/>
        </w:rPr>
        <w:t xml:space="preserve"> </w:t>
      </w:r>
      <w:hyperlink r:id="rId2">
        <w:r w:rsidRPr="00B7127A">
          <w:rPr>
            <w:sz w:val="16"/>
            <w:szCs w:val="16"/>
            <w:u w:val="single"/>
          </w:rPr>
          <w:t>https://www.marketingcharts.com/advertising-trends/spending-and-spenders-111801</w:t>
        </w:r>
      </w:hyperlink>
    </w:p>
  </w:footnote>
  <w:footnote w:id="3">
    <w:p w:rsidRPr="00B7127A" w:rsidR="003D2AAC" w:rsidP="003D2AAC" w:rsidRDefault="003D2AAC" w14:paraId="628FF9B6" w14:textId="77777777">
      <w:pPr>
        <w:spacing w:line="240" w:lineRule="auto"/>
        <w:rPr>
          <w:sz w:val="16"/>
          <w:szCs w:val="16"/>
        </w:rPr>
      </w:pPr>
      <w:r w:rsidRPr="00B7127A">
        <w:rPr>
          <w:sz w:val="16"/>
          <w:szCs w:val="16"/>
          <w:vertAlign w:val="superscript"/>
        </w:rPr>
        <w:footnoteRef/>
      </w:r>
      <w:r w:rsidRPr="00B7127A">
        <w:rPr>
          <w:sz w:val="16"/>
          <w:szCs w:val="16"/>
        </w:rPr>
        <w:t xml:space="preserve"> Paul Ohm,Broken, Promises of Privacy: Responding to the Surprising Failure of Anonymization, 57 UCLA L. Rev. 1701 (2010); Arvind Narayanan &amp; Vitaly Shmatikov,</w:t>
      </w:r>
    </w:p>
    <w:p w:rsidRPr="00B7127A" w:rsidR="003D2AAC" w:rsidP="003D2AAC" w:rsidRDefault="003D2AAC" w14:paraId="493BFBD8" w14:textId="77777777">
      <w:pPr>
        <w:spacing w:line="240" w:lineRule="auto"/>
        <w:rPr>
          <w:sz w:val="16"/>
          <w:szCs w:val="16"/>
        </w:rPr>
      </w:pPr>
      <w:r w:rsidRPr="00B7127A">
        <w:rPr>
          <w:sz w:val="16"/>
          <w:szCs w:val="16"/>
        </w:rPr>
        <w:t>Robust De-anonymization of Large Sparse Datasets, 2008 Proc. of IEEE Symp. on Security &amp; Privacy 111; Latanya Sweeney, Simple Demographics Often Identify</w:t>
      </w:r>
    </w:p>
    <w:p w:rsidRPr="00B7127A" w:rsidR="003D2AAC" w:rsidP="003D2AAC" w:rsidRDefault="003D2AAC" w14:paraId="2F9D106A" w14:textId="77777777">
      <w:pPr>
        <w:spacing w:line="240" w:lineRule="auto"/>
        <w:rPr>
          <w:sz w:val="16"/>
          <w:szCs w:val="16"/>
        </w:rPr>
      </w:pPr>
      <w:r w:rsidRPr="00B7127A">
        <w:rPr>
          <w:sz w:val="16"/>
          <w:szCs w:val="16"/>
        </w:rPr>
        <w:t>People Uniquely 2 (Carnegie Mellon Univ., Data Priv</w:t>
      </w:r>
      <w:r w:rsidR="00B7127A">
        <w:rPr>
          <w:sz w:val="16"/>
          <w:szCs w:val="16"/>
        </w:rPr>
        <w:t>acy Working Paper No. 3, 2000).</w:t>
      </w:r>
    </w:p>
  </w:footnote>
  <w:footnote w:id="4">
    <w:p w:rsidRPr="00B7127A" w:rsidR="003D2AAC" w:rsidP="003D2AAC" w:rsidRDefault="003D2AAC" w14:paraId="7652CCAC" w14:textId="77777777">
      <w:pPr>
        <w:spacing w:line="240" w:lineRule="auto"/>
        <w:rPr>
          <w:sz w:val="16"/>
          <w:szCs w:val="16"/>
        </w:rPr>
      </w:pPr>
      <w:r w:rsidRPr="00B7127A">
        <w:rPr>
          <w:sz w:val="16"/>
          <w:szCs w:val="16"/>
          <w:vertAlign w:val="superscript"/>
        </w:rPr>
        <w:footnoteRef/>
      </w:r>
      <w:r w:rsidRPr="00B7127A">
        <w:rPr>
          <w:sz w:val="16"/>
          <w:szCs w:val="16"/>
        </w:rPr>
        <w:t xml:space="preserve"> NITDA Data Protection Regulation.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color="082A75" w:themeColor="text2" w:sz="36" w:space="0"/>
        <w:left w:val="single" w:color="082A75" w:themeColor="text2" w:sz="36" w:space="0"/>
        <w:bottom w:val="single" w:color="082A75" w:themeColor="text2" w:sz="36" w:space="0"/>
        <w:right w:val="single" w:color="082A75" w:themeColor="text2" w:sz="36" w:space="0"/>
        <w:insideH w:val="single" w:color="082A75" w:themeColor="text2" w:sz="36" w:space="0"/>
        <w:insideV w:val="single" w:color="082A75" w:themeColor="text2" w:sz="36" w:space="0"/>
      </w:tblBorders>
      <w:tblLook w:val="0000" w:firstRow="0" w:lastRow="0" w:firstColumn="0" w:lastColumn="0" w:noHBand="0" w:noVBand="0"/>
    </w:tblPr>
    <w:tblGrid>
      <w:gridCol w:w="9990"/>
    </w:tblGrid>
    <w:tr w:rsidR="00D077E9" w:rsidTr="00D077E9" w14:paraId="48A21919" w14:textId="77777777">
      <w:trPr>
        <w:trHeight w:val="978"/>
      </w:trPr>
      <w:tc>
        <w:tcPr>
          <w:tcW w:w="9990" w:type="dxa"/>
          <w:tcBorders>
            <w:top w:val="nil"/>
            <w:left w:val="nil"/>
            <w:bottom w:val="single" w:color="34ABA2" w:themeColor="accent3" w:sz="36" w:space="0"/>
            <w:right w:val="nil"/>
          </w:tcBorders>
        </w:tcPr>
        <w:p w:rsidR="00D077E9" w:rsidRDefault="00D077E9" w14:paraId="6BD18F9B" w14:textId="77777777">
          <w:pPr>
            <w:pStyle w:val="Header"/>
          </w:pPr>
        </w:p>
      </w:tc>
    </w:tr>
  </w:tbl>
  <w:p w:rsidR="00D077E9" w:rsidP="00D077E9" w:rsidRDefault="00D077E9" w14:paraId="238601FE"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78C"/>
    <w:multiLevelType w:val="multilevel"/>
    <w:tmpl w:val="16CCF298"/>
    <w:lvl w:ilvl="0">
      <w:start w:val="1"/>
      <w:numFmt w:val="bullet"/>
      <w:lvlText w:val=""/>
      <w:lvlJc w:val="left"/>
      <w:pPr>
        <w:ind w:left="720" w:hanging="360"/>
      </w:pPr>
      <w:rPr>
        <w:rFonts w:hint="default" w:ascii="Symbol" w:hAnsi="Symbo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E2619"/>
    <w:multiLevelType w:val="hybridMultilevel"/>
    <w:tmpl w:val="B24A5050"/>
    <w:lvl w:ilvl="0">
      <w:start w:val="9"/>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8457CF5"/>
    <w:multiLevelType w:val="hybridMultilevel"/>
    <w:tmpl w:val="0CBAB67C"/>
    <w:lvl w:ilvl="0">
      <w:start w:val="1"/>
      <w:numFmt w:val="bullet"/>
      <w:lvlText w:val="●"/>
      <w:lvlJc w:val="left"/>
      <w:pPr>
        <w:ind w:left="720" w:hanging="360"/>
      </w:pPr>
      <w:rPr>
        <w:rFonts w:ascii="Verdana" w:hAnsi="Verdana" w:eastAsia="Verdana" w:cs="Verdana"/>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B3517C"/>
    <w:multiLevelType w:val="hybridMultilevel"/>
    <w:tmpl w:val="AD842D0E"/>
    <w:lvl w:ilvl="0" w:tplc="FF5AE736">
      <w:start w:val="1"/>
      <w:numFmt w:val="upperRoman"/>
      <w:lvlText w:val="%1."/>
      <w:lvlJc w:val="right"/>
      <w:pPr>
        <w:ind w:left="720" w:hanging="360"/>
      </w:pPr>
    </w:lvl>
    <w:lvl w:ilvl="1" w:tplc="8844FE94">
      <w:start w:val="1"/>
      <w:numFmt w:val="lowerLetter"/>
      <w:lvlText w:val="%2."/>
      <w:lvlJc w:val="left"/>
      <w:pPr>
        <w:ind w:left="1440" w:hanging="360"/>
      </w:pPr>
    </w:lvl>
    <w:lvl w:ilvl="2" w:tplc="2C984304">
      <w:start w:val="1"/>
      <w:numFmt w:val="lowerRoman"/>
      <w:lvlText w:val="%3."/>
      <w:lvlJc w:val="right"/>
      <w:pPr>
        <w:ind w:left="2160" w:hanging="180"/>
      </w:pPr>
    </w:lvl>
    <w:lvl w:ilvl="3" w:tplc="867A5D9C">
      <w:start w:val="1"/>
      <w:numFmt w:val="decimal"/>
      <w:lvlText w:val="%4."/>
      <w:lvlJc w:val="left"/>
      <w:pPr>
        <w:ind w:left="2880" w:hanging="360"/>
      </w:pPr>
    </w:lvl>
    <w:lvl w:ilvl="4" w:tplc="A1CE05D8">
      <w:start w:val="1"/>
      <w:numFmt w:val="lowerLetter"/>
      <w:lvlText w:val="%5."/>
      <w:lvlJc w:val="left"/>
      <w:pPr>
        <w:ind w:left="3600" w:hanging="360"/>
      </w:pPr>
    </w:lvl>
    <w:lvl w:ilvl="5" w:tplc="A07C5828">
      <w:start w:val="1"/>
      <w:numFmt w:val="lowerRoman"/>
      <w:lvlText w:val="%6."/>
      <w:lvlJc w:val="right"/>
      <w:pPr>
        <w:ind w:left="4320" w:hanging="180"/>
      </w:pPr>
    </w:lvl>
    <w:lvl w:ilvl="6" w:tplc="7D907248">
      <w:start w:val="1"/>
      <w:numFmt w:val="decimal"/>
      <w:lvlText w:val="%7."/>
      <w:lvlJc w:val="left"/>
      <w:pPr>
        <w:ind w:left="5040" w:hanging="360"/>
      </w:pPr>
    </w:lvl>
    <w:lvl w:ilvl="7" w:tplc="994A3606">
      <w:start w:val="1"/>
      <w:numFmt w:val="lowerLetter"/>
      <w:lvlText w:val="%8."/>
      <w:lvlJc w:val="left"/>
      <w:pPr>
        <w:ind w:left="5760" w:hanging="360"/>
      </w:pPr>
    </w:lvl>
    <w:lvl w:ilvl="8" w:tplc="05807038">
      <w:start w:val="1"/>
      <w:numFmt w:val="lowerRoman"/>
      <w:lvlText w:val="%9."/>
      <w:lvlJc w:val="right"/>
      <w:pPr>
        <w:ind w:left="6480" w:hanging="180"/>
      </w:pPr>
    </w:lvl>
  </w:abstractNum>
  <w:abstractNum w:abstractNumId="4" w15:restartNumberingAfterBreak="0">
    <w:nsid w:val="0C5C5390"/>
    <w:multiLevelType w:val="hybridMultilevel"/>
    <w:tmpl w:val="0242E73A"/>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CF115C"/>
    <w:multiLevelType w:val="hybridMultilevel"/>
    <w:tmpl w:val="78640638"/>
    <w:lvl w:ilvl="0" w:tplc="065C57F0">
      <w:start w:val="1"/>
      <w:numFmt w:val="upperRoman"/>
      <w:lvlText w:val="%1."/>
      <w:lvlJc w:val="right"/>
      <w:pPr>
        <w:ind w:left="720" w:hanging="360"/>
      </w:pPr>
    </w:lvl>
    <w:lvl w:ilvl="1" w:tplc="F9D4D2AA">
      <w:start w:val="1"/>
      <w:numFmt w:val="bullet"/>
      <w:lvlText w:val="o"/>
      <w:lvlJc w:val="left"/>
      <w:pPr>
        <w:ind w:left="1440" w:hanging="360"/>
      </w:pPr>
      <w:rPr>
        <w:rFonts w:hint="default" w:ascii="Courier New" w:hAnsi="Courier New"/>
      </w:rPr>
    </w:lvl>
    <w:lvl w:ilvl="2" w:tplc="7124F2F6">
      <w:start w:val="1"/>
      <w:numFmt w:val="bullet"/>
      <w:lvlText w:val=""/>
      <w:lvlJc w:val="left"/>
      <w:pPr>
        <w:ind w:left="2160" w:hanging="360"/>
      </w:pPr>
      <w:rPr>
        <w:rFonts w:hint="default" w:ascii="Wingdings" w:hAnsi="Wingdings"/>
      </w:rPr>
    </w:lvl>
    <w:lvl w:ilvl="3" w:tplc="7EA8910A">
      <w:start w:val="1"/>
      <w:numFmt w:val="bullet"/>
      <w:lvlText w:val=""/>
      <w:lvlJc w:val="left"/>
      <w:pPr>
        <w:ind w:left="2880" w:hanging="360"/>
      </w:pPr>
      <w:rPr>
        <w:rFonts w:hint="default" w:ascii="Symbol" w:hAnsi="Symbol"/>
      </w:rPr>
    </w:lvl>
    <w:lvl w:ilvl="4" w:tplc="C01A3D56">
      <w:start w:val="1"/>
      <w:numFmt w:val="bullet"/>
      <w:lvlText w:val="o"/>
      <w:lvlJc w:val="left"/>
      <w:pPr>
        <w:ind w:left="3600" w:hanging="360"/>
      </w:pPr>
      <w:rPr>
        <w:rFonts w:hint="default" w:ascii="Courier New" w:hAnsi="Courier New"/>
      </w:rPr>
    </w:lvl>
    <w:lvl w:ilvl="5" w:tplc="9BF0F444">
      <w:start w:val="1"/>
      <w:numFmt w:val="bullet"/>
      <w:lvlText w:val=""/>
      <w:lvlJc w:val="left"/>
      <w:pPr>
        <w:ind w:left="4320" w:hanging="360"/>
      </w:pPr>
      <w:rPr>
        <w:rFonts w:hint="default" w:ascii="Wingdings" w:hAnsi="Wingdings"/>
      </w:rPr>
    </w:lvl>
    <w:lvl w:ilvl="6" w:tplc="5D3E7B5A">
      <w:start w:val="1"/>
      <w:numFmt w:val="bullet"/>
      <w:lvlText w:val=""/>
      <w:lvlJc w:val="left"/>
      <w:pPr>
        <w:ind w:left="5040" w:hanging="360"/>
      </w:pPr>
      <w:rPr>
        <w:rFonts w:hint="default" w:ascii="Symbol" w:hAnsi="Symbol"/>
      </w:rPr>
    </w:lvl>
    <w:lvl w:ilvl="7" w:tplc="CE820A4A">
      <w:start w:val="1"/>
      <w:numFmt w:val="bullet"/>
      <w:lvlText w:val="o"/>
      <w:lvlJc w:val="left"/>
      <w:pPr>
        <w:ind w:left="5760" w:hanging="360"/>
      </w:pPr>
      <w:rPr>
        <w:rFonts w:hint="default" w:ascii="Courier New" w:hAnsi="Courier New"/>
      </w:rPr>
    </w:lvl>
    <w:lvl w:ilvl="8" w:tplc="1A7A3F0C">
      <w:start w:val="1"/>
      <w:numFmt w:val="bullet"/>
      <w:lvlText w:val=""/>
      <w:lvlJc w:val="left"/>
      <w:pPr>
        <w:ind w:left="6480" w:hanging="360"/>
      </w:pPr>
      <w:rPr>
        <w:rFonts w:hint="default" w:ascii="Wingdings" w:hAnsi="Wingdings"/>
      </w:rPr>
    </w:lvl>
  </w:abstractNum>
  <w:abstractNum w:abstractNumId="6" w15:restartNumberingAfterBreak="0">
    <w:nsid w:val="13AD0350"/>
    <w:multiLevelType w:val="hybridMultilevel"/>
    <w:tmpl w:val="64F0DA4C"/>
    <w:lvl w:ilvl="0">
      <w:start w:val="3"/>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3C1746A"/>
    <w:multiLevelType w:val="hybridMultilevel"/>
    <w:tmpl w:val="A9E07606"/>
    <w:lvl w:ilvl="0">
      <w:start w:val="1"/>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48F65C3"/>
    <w:multiLevelType w:val="hybridMultilevel"/>
    <w:tmpl w:val="7206B120"/>
    <w:lvl w:ilvl="0">
      <w:start w:val="1"/>
      <w:numFmt w:val="bullet"/>
      <w:lvlText w:val=""/>
      <w:lvlJc w:val="left"/>
      <w:pPr>
        <w:ind w:left="720" w:hanging="360"/>
      </w:pPr>
      <w:rPr>
        <w:rFonts w:hint="default" w:ascii="Symbol" w:hAnsi="Symbo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641197"/>
    <w:multiLevelType w:val="multilevel"/>
    <w:tmpl w:val="E716EE18"/>
    <w:lvl w:ilvl="0">
      <w:start w:val="6"/>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88154F1"/>
    <w:multiLevelType w:val="multilevel"/>
    <w:tmpl w:val="F7029C8C"/>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DA7235"/>
    <w:multiLevelType w:val="multilevel"/>
    <w:tmpl w:val="67D83484"/>
    <w:lvl w:ilvl="0">
      <w:start w:val="3"/>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C7A2992"/>
    <w:multiLevelType w:val="multilevel"/>
    <w:tmpl w:val="1876AA1C"/>
    <w:lvl w:ilvl="0">
      <w:start w:val="1"/>
      <w:numFmt w:val="bullet"/>
      <w:lvlText w:val=""/>
      <w:lvlJc w:val="left"/>
      <w:pPr>
        <w:ind w:left="720" w:hanging="360"/>
      </w:pPr>
      <w:rPr>
        <w:rFonts w:hint="default" w:ascii="Symbol" w:hAnsi="Symbo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0C7B9D"/>
    <w:multiLevelType w:val="multilevel"/>
    <w:tmpl w:val="F0EAE556"/>
    <w:lvl w:ilvl="0" w:tplc="A68249E4">
      <w:start w:val="1"/>
      <w:numFmt w:val="upperRoman"/>
      <w:lvlText w:val="%1."/>
      <w:lvlJc w:val="right"/>
      <w:pPr>
        <w:ind w:left="720" w:hanging="360"/>
      </w:pPr>
    </w:lvl>
    <w:lvl w:ilvl="1" w:tplc="023E66DC">
      <w:start w:val="1"/>
      <w:numFmt w:val="lowerLetter"/>
      <w:lvlText w:val="%2."/>
      <w:lvlJc w:val="left"/>
      <w:pPr>
        <w:ind w:left="1440" w:hanging="360"/>
      </w:pPr>
    </w:lvl>
    <w:lvl w:ilvl="2" w:tplc="74765646">
      <w:start w:val="1"/>
      <w:numFmt w:val="lowerRoman"/>
      <w:lvlText w:val="%3."/>
      <w:lvlJc w:val="right"/>
      <w:pPr>
        <w:ind w:left="2160" w:hanging="180"/>
      </w:pPr>
    </w:lvl>
    <w:lvl w:ilvl="3" w:tplc="4DDC7D50">
      <w:start w:val="1"/>
      <w:numFmt w:val="decimal"/>
      <w:lvlText w:val="%4."/>
      <w:lvlJc w:val="left"/>
      <w:pPr>
        <w:ind w:left="2880" w:hanging="360"/>
      </w:pPr>
    </w:lvl>
    <w:lvl w:ilvl="4" w:tplc="E7A6780A">
      <w:start w:val="1"/>
      <w:numFmt w:val="lowerLetter"/>
      <w:lvlText w:val="%5."/>
      <w:lvlJc w:val="left"/>
      <w:pPr>
        <w:ind w:left="3600" w:hanging="360"/>
      </w:pPr>
    </w:lvl>
    <w:lvl w:ilvl="5" w:tplc="ADCE4B00">
      <w:start w:val="1"/>
      <w:numFmt w:val="lowerRoman"/>
      <w:lvlText w:val="%6."/>
      <w:lvlJc w:val="right"/>
      <w:pPr>
        <w:ind w:left="4320" w:hanging="180"/>
      </w:pPr>
    </w:lvl>
    <w:lvl w:ilvl="6" w:tplc="9800B2E0">
      <w:start w:val="1"/>
      <w:numFmt w:val="decimal"/>
      <w:lvlText w:val="%7."/>
      <w:lvlJc w:val="left"/>
      <w:pPr>
        <w:ind w:left="5040" w:hanging="360"/>
      </w:pPr>
    </w:lvl>
    <w:lvl w:ilvl="7" w:tplc="D4CAE482">
      <w:start w:val="1"/>
      <w:numFmt w:val="lowerLetter"/>
      <w:lvlText w:val="%8."/>
      <w:lvlJc w:val="left"/>
      <w:pPr>
        <w:ind w:left="5760" w:hanging="360"/>
      </w:pPr>
    </w:lvl>
    <w:lvl w:ilvl="8" w:tplc="F774DF40">
      <w:start w:val="1"/>
      <w:numFmt w:val="lowerRoman"/>
      <w:lvlText w:val="%9."/>
      <w:lvlJc w:val="right"/>
      <w:pPr>
        <w:ind w:left="6480" w:hanging="180"/>
      </w:pPr>
    </w:lvl>
  </w:abstractNum>
  <w:abstractNum w:abstractNumId="14" w15:restartNumberingAfterBreak="0">
    <w:nsid w:val="1E0C5EB9"/>
    <w:multiLevelType w:val="multilevel"/>
    <w:tmpl w:val="58F04B12"/>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2114A8"/>
    <w:multiLevelType w:val="multilevel"/>
    <w:tmpl w:val="39E8ED2A"/>
    <w:lvl w:ilvl="0" w:tplc="2C0E9AEC">
      <w:start w:val="1"/>
      <w:numFmt w:val="upperRoman"/>
      <w:lvlText w:val="%1."/>
      <w:lvlJc w:val="right"/>
      <w:pPr>
        <w:ind w:left="720" w:hanging="360"/>
      </w:pPr>
    </w:lvl>
    <w:lvl w:ilvl="1" w:tplc="BE0C6F44">
      <w:start w:val="1"/>
      <w:numFmt w:val="lowerLetter"/>
      <w:lvlText w:val="%2."/>
      <w:lvlJc w:val="left"/>
      <w:pPr>
        <w:ind w:left="1440" w:hanging="360"/>
      </w:pPr>
    </w:lvl>
    <w:lvl w:ilvl="2" w:tplc="FDFC78C0">
      <w:start w:val="1"/>
      <w:numFmt w:val="lowerRoman"/>
      <w:lvlText w:val="%3."/>
      <w:lvlJc w:val="right"/>
      <w:pPr>
        <w:ind w:left="2160" w:hanging="180"/>
      </w:pPr>
    </w:lvl>
    <w:lvl w:ilvl="3" w:tplc="FB6ACCBC">
      <w:start w:val="1"/>
      <w:numFmt w:val="decimal"/>
      <w:lvlText w:val="%4."/>
      <w:lvlJc w:val="left"/>
      <w:pPr>
        <w:ind w:left="2880" w:hanging="360"/>
      </w:pPr>
    </w:lvl>
    <w:lvl w:ilvl="4" w:tplc="E3FA9678">
      <w:start w:val="1"/>
      <w:numFmt w:val="lowerLetter"/>
      <w:lvlText w:val="%5."/>
      <w:lvlJc w:val="left"/>
      <w:pPr>
        <w:ind w:left="3600" w:hanging="360"/>
      </w:pPr>
    </w:lvl>
    <w:lvl w:ilvl="5" w:tplc="E12AB7BC">
      <w:start w:val="1"/>
      <w:numFmt w:val="lowerRoman"/>
      <w:lvlText w:val="%6."/>
      <w:lvlJc w:val="right"/>
      <w:pPr>
        <w:ind w:left="4320" w:hanging="180"/>
      </w:pPr>
    </w:lvl>
    <w:lvl w:ilvl="6" w:tplc="4746950A">
      <w:start w:val="1"/>
      <w:numFmt w:val="decimal"/>
      <w:lvlText w:val="%7."/>
      <w:lvlJc w:val="left"/>
      <w:pPr>
        <w:ind w:left="5040" w:hanging="360"/>
      </w:pPr>
    </w:lvl>
    <w:lvl w:ilvl="7" w:tplc="43826442">
      <w:start w:val="1"/>
      <w:numFmt w:val="lowerLetter"/>
      <w:lvlText w:val="%8."/>
      <w:lvlJc w:val="left"/>
      <w:pPr>
        <w:ind w:left="5760" w:hanging="360"/>
      </w:pPr>
    </w:lvl>
    <w:lvl w:ilvl="8" w:tplc="CEE4856A">
      <w:start w:val="1"/>
      <w:numFmt w:val="lowerRoman"/>
      <w:lvlText w:val="%9."/>
      <w:lvlJc w:val="right"/>
      <w:pPr>
        <w:ind w:left="6480" w:hanging="180"/>
      </w:pPr>
    </w:lvl>
  </w:abstractNum>
  <w:abstractNum w:abstractNumId="16" w15:restartNumberingAfterBreak="0">
    <w:nsid w:val="245A5109"/>
    <w:multiLevelType w:val="multilevel"/>
    <w:tmpl w:val="0E1C9FF0"/>
    <w:lvl w:ilvl="0">
      <w:start w:val="4"/>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7B164F3"/>
    <w:multiLevelType w:val="multilevel"/>
    <w:tmpl w:val="0AC20A4C"/>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9C16B3"/>
    <w:multiLevelType w:val="multilevel"/>
    <w:tmpl w:val="E9424C74"/>
    <w:lvl w:ilvl="0">
      <w:start w:val="7"/>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A0D6853"/>
    <w:multiLevelType w:val="multilevel"/>
    <w:tmpl w:val="06DEC0B4"/>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9C6B65"/>
    <w:multiLevelType w:val="multilevel"/>
    <w:tmpl w:val="AFB2E82C"/>
    <w:lvl w:ilvl="0">
      <w:start w:val="1"/>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2B49414D"/>
    <w:multiLevelType w:val="multilevel"/>
    <w:tmpl w:val="C6A6718E"/>
    <w:lvl w:ilvl="0">
      <w:start w:val="1"/>
      <w:numFmt w:val="bullet"/>
      <w:lvlText w:val=""/>
      <w:lvlJc w:val="left"/>
      <w:pPr>
        <w:ind w:left="720" w:hanging="360"/>
      </w:pPr>
      <w:rPr>
        <w:rFonts w:hint="default" w:ascii="Symbol" w:hAnsi="Symbo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457CA9"/>
    <w:multiLevelType w:val="multilevel"/>
    <w:tmpl w:val="45E0116E"/>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D34304"/>
    <w:multiLevelType w:val="multilevel"/>
    <w:tmpl w:val="8B4452F6"/>
    <w:lvl w:ilvl="0">
      <w:start w:val="2"/>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1914568"/>
    <w:multiLevelType w:val="multilevel"/>
    <w:tmpl w:val="F000EF5C"/>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D231AB"/>
    <w:multiLevelType w:val="multilevel"/>
    <w:tmpl w:val="5CAEDBCA"/>
    <w:lvl w:ilvl="0">
      <w:start w:val="3"/>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4891916"/>
    <w:multiLevelType w:val="multilevel"/>
    <w:tmpl w:val="4308E070"/>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8C940E0"/>
    <w:multiLevelType w:val="multilevel"/>
    <w:tmpl w:val="31A6128A"/>
    <w:lvl w:ilvl="0" w:tplc="B27EFD24">
      <w:start w:val="1"/>
      <w:numFmt w:val="upperRoman"/>
      <w:lvlText w:val="%1."/>
      <w:lvlJc w:val="right"/>
      <w:pPr>
        <w:ind w:left="720" w:hanging="360"/>
      </w:pPr>
    </w:lvl>
    <w:lvl w:ilvl="1" w:tplc="D18C5EEE">
      <w:start w:val="1"/>
      <w:numFmt w:val="bullet"/>
      <w:lvlText w:val="o"/>
      <w:lvlJc w:val="left"/>
      <w:pPr>
        <w:ind w:left="1440" w:hanging="360"/>
      </w:pPr>
      <w:rPr>
        <w:rFonts w:hint="default" w:ascii="Courier New" w:hAnsi="Courier New"/>
      </w:rPr>
    </w:lvl>
    <w:lvl w:ilvl="2" w:tplc="5C7A4E62">
      <w:start w:val="1"/>
      <w:numFmt w:val="bullet"/>
      <w:lvlText w:val=""/>
      <w:lvlJc w:val="left"/>
      <w:pPr>
        <w:ind w:left="2160" w:hanging="360"/>
      </w:pPr>
      <w:rPr>
        <w:rFonts w:hint="default" w:ascii="Wingdings" w:hAnsi="Wingdings"/>
      </w:rPr>
    </w:lvl>
    <w:lvl w:ilvl="3" w:tplc="993054BE">
      <w:start w:val="1"/>
      <w:numFmt w:val="bullet"/>
      <w:lvlText w:val=""/>
      <w:lvlJc w:val="left"/>
      <w:pPr>
        <w:ind w:left="2880" w:hanging="360"/>
      </w:pPr>
      <w:rPr>
        <w:rFonts w:hint="default" w:ascii="Symbol" w:hAnsi="Symbol"/>
      </w:rPr>
    </w:lvl>
    <w:lvl w:ilvl="4" w:tplc="6C2C7110">
      <w:start w:val="1"/>
      <w:numFmt w:val="bullet"/>
      <w:lvlText w:val="o"/>
      <w:lvlJc w:val="left"/>
      <w:pPr>
        <w:ind w:left="3600" w:hanging="360"/>
      </w:pPr>
      <w:rPr>
        <w:rFonts w:hint="default" w:ascii="Courier New" w:hAnsi="Courier New"/>
      </w:rPr>
    </w:lvl>
    <w:lvl w:ilvl="5" w:tplc="053E7380">
      <w:start w:val="1"/>
      <w:numFmt w:val="bullet"/>
      <w:lvlText w:val=""/>
      <w:lvlJc w:val="left"/>
      <w:pPr>
        <w:ind w:left="4320" w:hanging="360"/>
      </w:pPr>
      <w:rPr>
        <w:rFonts w:hint="default" w:ascii="Wingdings" w:hAnsi="Wingdings"/>
      </w:rPr>
    </w:lvl>
    <w:lvl w:ilvl="6" w:tplc="71A6796E">
      <w:start w:val="1"/>
      <w:numFmt w:val="bullet"/>
      <w:lvlText w:val=""/>
      <w:lvlJc w:val="left"/>
      <w:pPr>
        <w:ind w:left="5040" w:hanging="360"/>
      </w:pPr>
      <w:rPr>
        <w:rFonts w:hint="default" w:ascii="Symbol" w:hAnsi="Symbol"/>
      </w:rPr>
    </w:lvl>
    <w:lvl w:ilvl="7" w:tplc="FCDE5CEA">
      <w:start w:val="1"/>
      <w:numFmt w:val="bullet"/>
      <w:lvlText w:val="o"/>
      <w:lvlJc w:val="left"/>
      <w:pPr>
        <w:ind w:left="5760" w:hanging="360"/>
      </w:pPr>
      <w:rPr>
        <w:rFonts w:hint="default" w:ascii="Courier New" w:hAnsi="Courier New"/>
      </w:rPr>
    </w:lvl>
    <w:lvl w:ilvl="8" w:tplc="DEAC294E">
      <w:start w:val="1"/>
      <w:numFmt w:val="bullet"/>
      <w:lvlText w:val=""/>
      <w:lvlJc w:val="left"/>
      <w:pPr>
        <w:ind w:left="6480" w:hanging="360"/>
      </w:pPr>
      <w:rPr>
        <w:rFonts w:hint="default" w:ascii="Wingdings" w:hAnsi="Wingdings"/>
      </w:rPr>
    </w:lvl>
  </w:abstractNum>
  <w:abstractNum w:abstractNumId="28" w15:restartNumberingAfterBreak="0">
    <w:nsid w:val="419F377F"/>
    <w:multiLevelType w:val="multilevel"/>
    <w:tmpl w:val="60FE8500"/>
    <w:lvl w:ilvl="0">
      <w:start w:val="5"/>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482D289D"/>
    <w:multiLevelType w:val="multilevel"/>
    <w:tmpl w:val="9F866610"/>
    <w:lvl w:ilvl="0" w:tplc="D2580C9C">
      <w:start w:val="1"/>
      <w:numFmt w:val="upperRoman"/>
      <w:lvlText w:val="%1."/>
      <w:lvlJc w:val="right"/>
      <w:pPr>
        <w:ind w:left="720" w:hanging="360"/>
      </w:pPr>
    </w:lvl>
    <w:lvl w:ilvl="1" w:tplc="0FF46350">
      <w:start w:val="1"/>
      <w:numFmt w:val="lowerLetter"/>
      <w:lvlText w:val="%2."/>
      <w:lvlJc w:val="left"/>
      <w:pPr>
        <w:ind w:left="1440" w:hanging="360"/>
      </w:pPr>
    </w:lvl>
    <w:lvl w:ilvl="2" w:tplc="60A4FF4E">
      <w:start w:val="1"/>
      <w:numFmt w:val="lowerRoman"/>
      <w:lvlText w:val="%3."/>
      <w:lvlJc w:val="right"/>
      <w:pPr>
        <w:ind w:left="2160" w:hanging="180"/>
      </w:pPr>
    </w:lvl>
    <w:lvl w:ilvl="3" w:tplc="0B922B60">
      <w:start w:val="1"/>
      <w:numFmt w:val="decimal"/>
      <w:lvlText w:val="%4."/>
      <w:lvlJc w:val="left"/>
      <w:pPr>
        <w:ind w:left="2880" w:hanging="360"/>
      </w:pPr>
    </w:lvl>
    <w:lvl w:ilvl="4" w:tplc="5358C5FC">
      <w:start w:val="1"/>
      <w:numFmt w:val="lowerLetter"/>
      <w:lvlText w:val="%5."/>
      <w:lvlJc w:val="left"/>
      <w:pPr>
        <w:ind w:left="3600" w:hanging="360"/>
      </w:pPr>
    </w:lvl>
    <w:lvl w:ilvl="5" w:tplc="C7B4CFE8">
      <w:start w:val="1"/>
      <w:numFmt w:val="lowerRoman"/>
      <w:lvlText w:val="%6."/>
      <w:lvlJc w:val="right"/>
      <w:pPr>
        <w:ind w:left="4320" w:hanging="180"/>
      </w:pPr>
    </w:lvl>
    <w:lvl w:ilvl="6" w:tplc="99C6DFF4">
      <w:start w:val="1"/>
      <w:numFmt w:val="decimal"/>
      <w:lvlText w:val="%7."/>
      <w:lvlJc w:val="left"/>
      <w:pPr>
        <w:ind w:left="5040" w:hanging="360"/>
      </w:pPr>
    </w:lvl>
    <w:lvl w:ilvl="7" w:tplc="10362A08">
      <w:start w:val="1"/>
      <w:numFmt w:val="lowerLetter"/>
      <w:lvlText w:val="%8."/>
      <w:lvlJc w:val="left"/>
      <w:pPr>
        <w:ind w:left="5760" w:hanging="360"/>
      </w:pPr>
    </w:lvl>
    <w:lvl w:ilvl="8" w:tplc="E33E5216">
      <w:start w:val="1"/>
      <w:numFmt w:val="lowerRoman"/>
      <w:lvlText w:val="%9."/>
      <w:lvlJc w:val="right"/>
      <w:pPr>
        <w:ind w:left="6480" w:hanging="180"/>
      </w:pPr>
    </w:lvl>
  </w:abstractNum>
  <w:abstractNum w:abstractNumId="30" w15:restartNumberingAfterBreak="0">
    <w:nsid w:val="497A0B5F"/>
    <w:multiLevelType w:val="multilevel"/>
    <w:tmpl w:val="E2AA329A"/>
    <w:lvl w:ilvl="0">
      <w:start w:val="1"/>
      <w:numFmt w:val="upperRoman"/>
      <w:lvlText w:val="%1."/>
      <w:lvlJc w:val="right"/>
      <w:pPr>
        <w:ind w:left="720" w:hanging="360"/>
      </w:pPr>
      <w:rPr>
        <w:rFonts w:ascii="Verdana" w:hAnsi="Verdana" w:eastAsia="Verdana" w:cs="Verdana"/>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B6A7800"/>
    <w:multiLevelType w:val="multilevel"/>
    <w:tmpl w:val="D924E768"/>
    <w:lvl w:ilvl="0">
      <w:start w:val="2"/>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4CC0355C"/>
    <w:multiLevelType w:val="multilevel"/>
    <w:tmpl w:val="93C67BEA"/>
    <w:lvl w:ilvl="0">
      <w:start w:val="1"/>
      <w:numFmt w:val="bullet"/>
      <w:lvlText w:val=""/>
      <w:lvlJc w:val="left"/>
      <w:pPr>
        <w:ind w:left="720" w:hanging="360"/>
      </w:pPr>
      <w:rPr>
        <w:rFonts w:hint="default" w:ascii="Symbol" w:hAnsi="Symbol"/>
        <w:sz w:val="22"/>
        <w:szCs w:val="22"/>
        <w:u w:val="none"/>
      </w:rPr>
    </w:lvl>
    <w:lvl w:ilvl="1">
      <w:start w:val="1"/>
      <w:numFmt w:val="bullet"/>
      <w:lvlText w:val=""/>
      <w:lvlJc w:val="left"/>
      <w:pPr>
        <w:ind w:left="1440" w:hanging="360"/>
      </w:pPr>
      <w:rPr>
        <w:rFonts w:hint="default" w:ascii="Symbol" w:hAnsi="Symbo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5D01DB"/>
    <w:multiLevelType w:val="multilevel"/>
    <w:tmpl w:val="CB2CDB00"/>
    <w:lvl w:ilvl="0">
      <w:start w:val="2"/>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40044D8"/>
    <w:multiLevelType w:val="multilevel"/>
    <w:tmpl w:val="C3AADD82"/>
    <w:lvl w:ilvl="0" w:tplc="51583436">
      <w:start w:val="1"/>
      <w:numFmt w:val="upperRoman"/>
      <w:lvlText w:val="%1."/>
      <w:lvlJc w:val="right"/>
      <w:pPr>
        <w:ind w:left="720" w:hanging="360"/>
      </w:pPr>
    </w:lvl>
    <w:lvl w:ilvl="1" w:tplc="81A88FD2">
      <w:start w:val="1"/>
      <w:numFmt w:val="lowerLetter"/>
      <w:lvlText w:val="%2."/>
      <w:lvlJc w:val="left"/>
      <w:pPr>
        <w:ind w:left="1440" w:hanging="360"/>
      </w:pPr>
    </w:lvl>
    <w:lvl w:ilvl="2" w:tplc="05FA8D1A">
      <w:start w:val="1"/>
      <w:numFmt w:val="lowerRoman"/>
      <w:lvlText w:val="%3."/>
      <w:lvlJc w:val="right"/>
      <w:pPr>
        <w:ind w:left="2160" w:hanging="180"/>
      </w:pPr>
    </w:lvl>
    <w:lvl w:ilvl="3" w:tplc="8AC09392">
      <w:start w:val="1"/>
      <w:numFmt w:val="decimal"/>
      <w:lvlText w:val="%4."/>
      <w:lvlJc w:val="left"/>
      <w:pPr>
        <w:ind w:left="2880" w:hanging="360"/>
      </w:pPr>
    </w:lvl>
    <w:lvl w:ilvl="4" w:tplc="EF36B23A">
      <w:start w:val="1"/>
      <w:numFmt w:val="lowerLetter"/>
      <w:lvlText w:val="%5."/>
      <w:lvlJc w:val="left"/>
      <w:pPr>
        <w:ind w:left="3600" w:hanging="360"/>
      </w:pPr>
    </w:lvl>
    <w:lvl w:ilvl="5" w:tplc="F1C6EDC0">
      <w:start w:val="1"/>
      <w:numFmt w:val="lowerRoman"/>
      <w:lvlText w:val="%6."/>
      <w:lvlJc w:val="right"/>
      <w:pPr>
        <w:ind w:left="4320" w:hanging="180"/>
      </w:pPr>
    </w:lvl>
    <w:lvl w:ilvl="6" w:tplc="A13E6BCE">
      <w:start w:val="1"/>
      <w:numFmt w:val="decimal"/>
      <w:lvlText w:val="%7."/>
      <w:lvlJc w:val="left"/>
      <w:pPr>
        <w:ind w:left="5040" w:hanging="360"/>
      </w:pPr>
    </w:lvl>
    <w:lvl w:ilvl="7" w:tplc="1A327610">
      <w:start w:val="1"/>
      <w:numFmt w:val="lowerLetter"/>
      <w:lvlText w:val="%8."/>
      <w:lvlJc w:val="left"/>
      <w:pPr>
        <w:ind w:left="5760" w:hanging="360"/>
      </w:pPr>
    </w:lvl>
    <w:lvl w:ilvl="8" w:tplc="D95299F6">
      <w:start w:val="1"/>
      <w:numFmt w:val="lowerRoman"/>
      <w:lvlText w:val="%9."/>
      <w:lvlJc w:val="right"/>
      <w:pPr>
        <w:ind w:left="6480" w:hanging="180"/>
      </w:pPr>
    </w:lvl>
  </w:abstractNum>
  <w:abstractNum w:abstractNumId="35" w15:restartNumberingAfterBreak="0">
    <w:nsid w:val="54311B51"/>
    <w:multiLevelType w:val="multilevel"/>
    <w:tmpl w:val="359E35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413C2"/>
    <w:multiLevelType w:val="multilevel"/>
    <w:tmpl w:val="5A9A356C"/>
    <w:lvl w:ilvl="0">
      <w:start w:val="3"/>
      <w:numFmt w:val="upperRoman"/>
      <w:lvlText w:val="%1."/>
      <w:lvlJc w:val="left"/>
      <w:pPr>
        <w:ind w:left="720" w:hanging="360"/>
      </w:pPr>
      <w:rPr>
        <w:rFonts w:ascii="Arial" w:hAnsi="Arial" w:eastAsia="Arial" w:cs="Arial"/>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56AF49A9"/>
    <w:multiLevelType w:val="multilevel"/>
    <w:tmpl w:val="4A283016"/>
    <w:lvl w:ilvl="0" w:tplc="25661012">
      <w:start w:val="1"/>
      <w:numFmt w:val="upperRoman"/>
      <w:lvlText w:val="%1."/>
      <w:lvlJc w:val="right"/>
      <w:pPr>
        <w:ind w:left="720" w:hanging="360"/>
      </w:pPr>
    </w:lvl>
    <w:lvl w:ilvl="1" w:tplc="C4CEC762">
      <w:start w:val="1"/>
      <w:numFmt w:val="lowerLetter"/>
      <w:lvlText w:val="%2."/>
      <w:lvlJc w:val="left"/>
      <w:pPr>
        <w:ind w:left="1440" w:hanging="360"/>
      </w:pPr>
    </w:lvl>
    <w:lvl w:ilvl="2" w:tplc="7ED8C3BA">
      <w:start w:val="1"/>
      <w:numFmt w:val="lowerRoman"/>
      <w:lvlText w:val="%3."/>
      <w:lvlJc w:val="right"/>
      <w:pPr>
        <w:ind w:left="2160" w:hanging="180"/>
      </w:pPr>
    </w:lvl>
    <w:lvl w:ilvl="3" w:tplc="4A0AED4E">
      <w:start w:val="1"/>
      <w:numFmt w:val="decimal"/>
      <w:lvlText w:val="%4."/>
      <w:lvlJc w:val="left"/>
      <w:pPr>
        <w:ind w:left="2880" w:hanging="360"/>
      </w:pPr>
    </w:lvl>
    <w:lvl w:ilvl="4" w:tplc="6E2021A0">
      <w:start w:val="1"/>
      <w:numFmt w:val="lowerLetter"/>
      <w:lvlText w:val="%5."/>
      <w:lvlJc w:val="left"/>
      <w:pPr>
        <w:ind w:left="3600" w:hanging="360"/>
      </w:pPr>
    </w:lvl>
    <w:lvl w:ilvl="5" w:tplc="5E9ABBEE">
      <w:start w:val="1"/>
      <w:numFmt w:val="lowerRoman"/>
      <w:lvlText w:val="%6."/>
      <w:lvlJc w:val="right"/>
      <w:pPr>
        <w:ind w:left="4320" w:hanging="180"/>
      </w:pPr>
    </w:lvl>
    <w:lvl w:ilvl="6" w:tplc="2EB8AF40">
      <w:start w:val="1"/>
      <w:numFmt w:val="decimal"/>
      <w:lvlText w:val="%7."/>
      <w:lvlJc w:val="left"/>
      <w:pPr>
        <w:ind w:left="5040" w:hanging="360"/>
      </w:pPr>
    </w:lvl>
    <w:lvl w:ilvl="7" w:tplc="C2689894">
      <w:start w:val="1"/>
      <w:numFmt w:val="lowerLetter"/>
      <w:lvlText w:val="%8."/>
      <w:lvlJc w:val="left"/>
      <w:pPr>
        <w:ind w:left="5760" w:hanging="360"/>
      </w:pPr>
    </w:lvl>
    <w:lvl w:ilvl="8" w:tplc="E1B21CEE">
      <w:start w:val="1"/>
      <w:numFmt w:val="lowerRoman"/>
      <w:lvlText w:val="%9."/>
      <w:lvlJc w:val="right"/>
      <w:pPr>
        <w:ind w:left="6480" w:hanging="180"/>
      </w:pPr>
    </w:lvl>
  </w:abstractNum>
  <w:abstractNum w:abstractNumId="38" w15:restartNumberingAfterBreak="0">
    <w:nsid w:val="5B4C3F1C"/>
    <w:multiLevelType w:val="multilevel"/>
    <w:tmpl w:val="9530C608"/>
    <w:lvl w:ilvl="0">
      <w:start w:val="10"/>
      <w:numFmt w:val="upperRoman"/>
      <w:lvlText w:val="%1."/>
      <w:lvlJc w:val="left"/>
      <w:pPr>
        <w:ind w:left="720" w:hanging="360"/>
      </w:pPr>
      <w:rPr>
        <w:rFonts w:ascii="Arial" w:hAnsi="Arial" w:eastAsia="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60B11F97"/>
    <w:multiLevelType w:val="multilevel"/>
    <w:tmpl w:val="3C7E1F2E"/>
    <w:lvl w:ilvl="0">
      <w:start w:val="4"/>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0CA69AB"/>
    <w:multiLevelType w:val="multilevel"/>
    <w:tmpl w:val="31E45A30"/>
    <w:lvl w:ilvl="0">
      <w:start w:val="1"/>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61972D77"/>
    <w:multiLevelType w:val="multilevel"/>
    <w:tmpl w:val="F1D64448"/>
    <w:lvl w:ilvl="0">
      <w:start w:val="2"/>
      <w:numFmt w:val="upperRoman"/>
      <w:lvlText w:val="%1."/>
      <w:lvlJc w:val="left"/>
      <w:pPr>
        <w:ind w:left="720" w:hanging="360"/>
      </w:pPr>
      <w:rPr>
        <w:rFonts w:ascii="Arial" w:hAnsi="Arial" w:eastAsia="Arial" w:cs="Arial"/>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63A44DA9"/>
    <w:multiLevelType w:val="multilevel"/>
    <w:tmpl w:val="152E0AF4"/>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C152B06"/>
    <w:multiLevelType w:val="multilevel"/>
    <w:tmpl w:val="5B902004"/>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D843774"/>
    <w:multiLevelType w:val="multilevel"/>
    <w:tmpl w:val="1AC2C328"/>
    <w:lvl w:ilvl="0">
      <w:start w:val="2"/>
      <w:numFmt w:val="lowerRoman"/>
      <w:lvlText w:val="%1."/>
      <w:lvlJc w:val="left"/>
      <w:pPr>
        <w:ind w:left="720" w:hanging="360"/>
      </w:pPr>
      <w:rPr>
        <w:rFonts w:ascii="Arial" w:hAnsi="Arial" w:eastAsia="Arial" w:cs="Arial"/>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6D9077BB"/>
    <w:multiLevelType w:val="multilevel"/>
    <w:tmpl w:val="36884680"/>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D15D28"/>
    <w:multiLevelType w:val="multilevel"/>
    <w:tmpl w:val="49583C1E"/>
    <w:lvl w:ilvl="0">
      <w:start w:val="1"/>
      <w:numFmt w:val="upperRoman"/>
      <w:lvlText w:val="%1."/>
      <w:lvlJc w:val="left"/>
      <w:pPr>
        <w:ind w:left="720" w:hanging="360"/>
      </w:pPr>
      <w:rPr>
        <w:rFonts w:ascii="Arial" w:hAnsi="Arial" w:eastAsia="Arial" w:cs="Arial"/>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7"/>
  </w:num>
  <w:num w:numId="2">
    <w:abstractNumId w:val="15"/>
  </w:num>
  <w:num w:numId="3">
    <w:abstractNumId w:val="34"/>
  </w:num>
  <w:num w:numId="4">
    <w:abstractNumId w:val="5"/>
  </w:num>
  <w:num w:numId="5">
    <w:abstractNumId w:val="13"/>
  </w:num>
  <w:num w:numId="6">
    <w:abstractNumId w:val="3"/>
  </w:num>
  <w:num w:numId="7">
    <w:abstractNumId w:val="29"/>
  </w:num>
  <w:num w:numId="8">
    <w:abstractNumId w:val="27"/>
  </w:num>
  <w:num w:numId="9">
    <w:abstractNumId w:val="19"/>
  </w:num>
  <w:num w:numId="10">
    <w:abstractNumId w:val="26"/>
  </w:num>
  <w:num w:numId="11">
    <w:abstractNumId w:val="39"/>
  </w:num>
  <w:num w:numId="12">
    <w:abstractNumId w:val="31"/>
  </w:num>
  <w:num w:numId="13">
    <w:abstractNumId w:val="4"/>
  </w:num>
  <w:num w:numId="14">
    <w:abstractNumId w:val="6"/>
  </w:num>
  <w:num w:numId="15">
    <w:abstractNumId w:val="11"/>
  </w:num>
  <w:num w:numId="16">
    <w:abstractNumId w:val="0"/>
  </w:num>
  <w:num w:numId="17">
    <w:abstractNumId w:val="14"/>
  </w:num>
  <w:num w:numId="18">
    <w:abstractNumId w:val="28"/>
  </w:num>
  <w:num w:numId="19">
    <w:abstractNumId w:val="38"/>
  </w:num>
  <w:num w:numId="20">
    <w:abstractNumId w:val="41"/>
  </w:num>
  <w:num w:numId="21">
    <w:abstractNumId w:val="43"/>
  </w:num>
  <w:num w:numId="22">
    <w:abstractNumId w:val="32"/>
  </w:num>
  <w:num w:numId="23">
    <w:abstractNumId w:val="20"/>
  </w:num>
  <w:num w:numId="24">
    <w:abstractNumId w:val="24"/>
  </w:num>
  <w:num w:numId="25">
    <w:abstractNumId w:val="22"/>
  </w:num>
  <w:num w:numId="26">
    <w:abstractNumId w:val="9"/>
  </w:num>
  <w:num w:numId="27">
    <w:abstractNumId w:val="42"/>
  </w:num>
  <w:num w:numId="28">
    <w:abstractNumId w:val="33"/>
  </w:num>
  <w:num w:numId="29">
    <w:abstractNumId w:val="10"/>
  </w:num>
  <w:num w:numId="30">
    <w:abstractNumId w:val="16"/>
  </w:num>
  <w:num w:numId="31">
    <w:abstractNumId w:val="8"/>
  </w:num>
  <w:num w:numId="32">
    <w:abstractNumId w:val="36"/>
  </w:num>
  <w:num w:numId="33">
    <w:abstractNumId w:val="46"/>
  </w:num>
  <w:num w:numId="34">
    <w:abstractNumId w:val="45"/>
  </w:num>
  <w:num w:numId="35">
    <w:abstractNumId w:val="7"/>
  </w:num>
  <w:num w:numId="36">
    <w:abstractNumId w:val="12"/>
  </w:num>
  <w:num w:numId="37">
    <w:abstractNumId w:val="25"/>
  </w:num>
  <w:num w:numId="38">
    <w:abstractNumId w:val="18"/>
  </w:num>
  <w:num w:numId="39">
    <w:abstractNumId w:val="17"/>
  </w:num>
  <w:num w:numId="40">
    <w:abstractNumId w:val="21"/>
  </w:num>
  <w:num w:numId="41">
    <w:abstractNumId w:val="23"/>
  </w:num>
  <w:num w:numId="42">
    <w:abstractNumId w:val="1"/>
  </w:num>
  <w:num w:numId="43">
    <w:abstractNumId w:val="30"/>
  </w:num>
  <w:num w:numId="44">
    <w:abstractNumId w:val="40"/>
  </w:num>
  <w:num w:numId="45">
    <w:abstractNumId w:val="2"/>
  </w:num>
  <w:num w:numId="46">
    <w:abstractNumId w:val="4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E9"/>
    <w:rsid w:val="0002482E"/>
    <w:rsid w:val="00050324"/>
    <w:rsid w:val="00095E73"/>
    <w:rsid w:val="00096EB4"/>
    <w:rsid w:val="000A0150"/>
    <w:rsid w:val="000E63C9"/>
    <w:rsid w:val="00130E9D"/>
    <w:rsid w:val="00150A6D"/>
    <w:rsid w:val="00153C97"/>
    <w:rsid w:val="00185B35"/>
    <w:rsid w:val="001F2BC8"/>
    <w:rsid w:val="001F5F6B"/>
    <w:rsid w:val="00243EBC"/>
    <w:rsid w:val="00246A35"/>
    <w:rsid w:val="00254AC7"/>
    <w:rsid w:val="00276F93"/>
    <w:rsid w:val="00284348"/>
    <w:rsid w:val="002865F1"/>
    <w:rsid w:val="002F51F5"/>
    <w:rsid w:val="00312137"/>
    <w:rsid w:val="00330359"/>
    <w:rsid w:val="0033762F"/>
    <w:rsid w:val="0034478E"/>
    <w:rsid w:val="00366C7E"/>
    <w:rsid w:val="00384EA3"/>
    <w:rsid w:val="003A39A1"/>
    <w:rsid w:val="003C2191"/>
    <w:rsid w:val="003D2AAC"/>
    <w:rsid w:val="003D3863"/>
    <w:rsid w:val="004110DE"/>
    <w:rsid w:val="0044085A"/>
    <w:rsid w:val="004B21A5"/>
    <w:rsid w:val="005037F0"/>
    <w:rsid w:val="00516A86"/>
    <w:rsid w:val="005275F6"/>
    <w:rsid w:val="00572102"/>
    <w:rsid w:val="005A4F78"/>
    <w:rsid w:val="005F1BB0"/>
    <w:rsid w:val="00656C4D"/>
    <w:rsid w:val="006C097C"/>
    <w:rsid w:val="006C6013"/>
    <w:rsid w:val="006E5716"/>
    <w:rsid w:val="007302B3"/>
    <w:rsid w:val="00730733"/>
    <w:rsid w:val="00730E3A"/>
    <w:rsid w:val="0073511E"/>
    <w:rsid w:val="00736AAF"/>
    <w:rsid w:val="00745886"/>
    <w:rsid w:val="007628CF"/>
    <w:rsid w:val="00765B2A"/>
    <w:rsid w:val="00783A34"/>
    <w:rsid w:val="007A671A"/>
    <w:rsid w:val="007C6B52"/>
    <w:rsid w:val="007D16C5"/>
    <w:rsid w:val="007D6B27"/>
    <w:rsid w:val="00862FE4"/>
    <w:rsid w:val="0086389A"/>
    <w:rsid w:val="0087605E"/>
    <w:rsid w:val="008B1FEE"/>
    <w:rsid w:val="008B37E9"/>
    <w:rsid w:val="00903C32"/>
    <w:rsid w:val="009155F5"/>
    <w:rsid w:val="00916B16"/>
    <w:rsid w:val="009173B9"/>
    <w:rsid w:val="0093335D"/>
    <w:rsid w:val="0093613E"/>
    <w:rsid w:val="00943026"/>
    <w:rsid w:val="00966B81"/>
    <w:rsid w:val="009C7720"/>
    <w:rsid w:val="009D1F1F"/>
    <w:rsid w:val="00A23AFA"/>
    <w:rsid w:val="00A31B3E"/>
    <w:rsid w:val="00A45C35"/>
    <w:rsid w:val="00A532F3"/>
    <w:rsid w:val="00A8489E"/>
    <w:rsid w:val="00AC29F3"/>
    <w:rsid w:val="00B231E5"/>
    <w:rsid w:val="00B7127A"/>
    <w:rsid w:val="00B740E1"/>
    <w:rsid w:val="00BB4A54"/>
    <w:rsid w:val="00C02B87"/>
    <w:rsid w:val="00C4086D"/>
    <w:rsid w:val="00CA1896"/>
    <w:rsid w:val="00CB5B28"/>
    <w:rsid w:val="00CF5371"/>
    <w:rsid w:val="00D0323A"/>
    <w:rsid w:val="00D0559F"/>
    <w:rsid w:val="00D077E9"/>
    <w:rsid w:val="00D42CB7"/>
    <w:rsid w:val="00D5413D"/>
    <w:rsid w:val="00D570A9"/>
    <w:rsid w:val="00D70D02"/>
    <w:rsid w:val="00D7353B"/>
    <w:rsid w:val="00D770C7"/>
    <w:rsid w:val="00D86945"/>
    <w:rsid w:val="00D90290"/>
    <w:rsid w:val="00DD152F"/>
    <w:rsid w:val="00DE213F"/>
    <w:rsid w:val="00DF027C"/>
    <w:rsid w:val="00E00A32"/>
    <w:rsid w:val="00E22ACD"/>
    <w:rsid w:val="00E2774A"/>
    <w:rsid w:val="00E620B0"/>
    <w:rsid w:val="00E81518"/>
    <w:rsid w:val="00E81B40"/>
    <w:rsid w:val="00EF555B"/>
    <w:rsid w:val="00F027BB"/>
    <w:rsid w:val="00F11DCF"/>
    <w:rsid w:val="00F162EA"/>
    <w:rsid w:val="00F37B0C"/>
    <w:rsid w:val="00F438D0"/>
    <w:rsid w:val="00F52D27"/>
    <w:rsid w:val="00F717E1"/>
    <w:rsid w:val="00F83527"/>
    <w:rsid w:val="00FD583F"/>
    <w:rsid w:val="00FD7488"/>
    <w:rsid w:val="00FE691E"/>
    <w:rsid w:val="00FF16B4"/>
    <w:rsid w:val="018B3C2F"/>
    <w:rsid w:val="02AF5111"/>
    <w:rsid w:val="02D1E365"/>
    <w:rsid w:val="02E90378"/>
    <w:rsid w:val="038D273E"/>
    <w:rsid w:val="04E195DD"/>
    <w:rsid w:val="04E961A5"/>
    <w:rsid w:val="063D792F"/>
    <w:rsid w:val="06BAB486"/>
    <w:rsid w:val="06D424E4"/>
    <w:rsid w:val="06F1D0BC"/>
    <w:rsid w:val="071D9CF0"/>
    <w:rsid w:val="0721BA1E"/>
    <w:rsid w:val="08F41C33"/>
    <w:rsid w:val="0949126F"/>
    <w:rsid w:val="09551E2A"/>
    <w:rsid w:val="09AE6948"/>
    <w:rsid w:val="0A681972"/>
    <w:rsid w:val="0B12DC71"/>
    <w:rsid w:val="0BA5FB99"/>
    <w:rsid w:val="0C2531A3"/>
    <w:rsid w:val="0C4B140B"/>
    <w:rsid w:val="0C6CE12E"/>
    <w:rsid w:val="0C94E007"/>
    <w:rsid w:val="0CA03482"/>
    <w:rsid w:val="104D964A"/>
    <w:rsid w:val="11462C56"/>
    <w:rsid w:val="1197179A"/>
    <w:rsid w:val="1546DE5B"/>
    <w:rsid w:val="172C6B08"/>
    <w:rsid w:val="180D86CB"/>
    <w:rsid w:val="1826A851"/>
    <w:rsid w:val="1857EC9D"/>
    <w:rsid w:val="18851289"/>
    <w:rsid w:val="18908ED5"/>
    <w:rsid w:val="193378BA"/>
    <w:rsid w:val="19A29991"/>
    <w:rsid w:val="1A4176AF"/>
    <w:rsid w:val="1A4810CE"/>
    <w:rsid w:val="1A72EB80"/>
    <w:rsid w:val="1A899793"/>
    <w:rsid w:val="1B80D0CF"/>
    <w:rsid w:val="1CE0F88D"/>
    <w:rsid w:val="1D11C9E5"/>
    <w:rsid w:val="1D7A44AF"/>
    <w:rsid w:val="1D8675A6"/>
    <w:rsid w:val="1DBD36AA"/>
    <w:rsid w:val="1DE0F62D"/>
    <w:rsid w:val="1E79D3F2"/>
    <w:rsid w:val="1E7BBF8C"/>
    <w:rsid w:val="1EDBFFD8"/>
    <w:rsid w:val="1FBE3905"/>
    <w:rsid w:val="1FCEFCC9"/>
    <w:rsid w:val="202A03FA"/>
    <w:rsid w:val="212CB1D5"/>
    <w:rsid w:val="216A2B1C"/>
    <w:rsid w:val="21D71190"/>
    <w:rsid w:val="22DAEFB8"/>
    <w:rsid w:val="22FC8ECD"/>
    <w:rsid w:val="2324D3A4"/>
    <w:rsid w:val="232D5A29"/>
    <w:rsid w:val="233BE2A4"/>
    <w:rsid w:val="23EE6F0D"/>
    <w:rsid w:val="24810D0A"/>
    <w:rsid w:val="24BFFD7C"/>
    <w:rsid w:val="252FEA15"/>
    <w:rsid w:val="25D4B0E4"/>
    <w:rsid w:val="2612BA78"/>
    <w:rsid w:val="26227BB2"/>
    <w:rsid w:val="26764726"/>
    <w:rsid w:val="26F214B5"/>
    <w:rsid w:val="27185AF1"/>
    <w:rsid w:val="27BE0460"/>
    <w:rsid w:val="280C1CE9"/>
    <w:rsid w:val="2A823964"/>
    <w:rsid w:val="2B6DE7EF"/>
    <w:rsid w:val="2B7A1FA4"/>
    <w:rsid w:val="2BD38EAB"/>
    <w:rsid w:val="2CFB4756"/>
    <w:rsid w:val="2D7388EC"/>
    <w:rsid w:val="2D95BAB6"/>
    <w:rsid w:val="2DAD0D97"/>
    <w:rsid w:val="2E90F9D0"/>
    <w:rsid w:val="2F37FEAF"/>
    <w:rsid w:val="2F95F646"/>
    <w:rsid w:val="3044633E"/>
    <w:rsid w:val="3109C7E9"/>
    <w:rsid w:val="317B8DA6"/>
    <w:rsid w:val="31B49DBA"/>
    <w:rsid w:val="31DB7C60"/>
    <w:rsid w:val="31FC2FF2"/>
    <w:rsid w:val="322B54BE"/>
    <w:rsid w:val="3242E5D3"/>
    <w:rsid w:val="3242F6F7"/>
    <w:rsid w:val="3265820E"/>
    <w:rsid w:val="326AE08F"/>
    <w:rsid w:val="327331C1"/>
    <w:rsid w:val="32B43EAF"/>
    <w:rsid w:val="33924913"/>
    <w:rsid w:val="3402BF79"/>
    <w:rsid w:val="3551B2DB"/>
    <w:rsid w:val="357B9760"/>
    <w:rsid w:val="3588353B"/>
    <w:rsid w:val="3631FE79"/>
    <w:rsid w:val="3967A56D"/>
    <w:rsid w:val="39804C73"/>
    <w:rsid w:val="398311B4"/>
    <w:rsid w:val="3A44B403"/>
    <w:rsid w:val="3A938C3E"/>
    <w:rsid w:val="3B5C1778"/>
    <w:rsid w:val="3B8EF920"/>
    <w:rsid w:val="3BDA712D"/>
    <w:rsid w:val="3CB89B77"/>
    <w:rsid w:val="3D68A6E0"/>
    <w:rsid w:val="3DD284A7"/>
    <w:rsid w:val="3DE22548"/>
    <w:rsid w:val="3EBA88C2"/>
    <w:rsid w:val="3F52085D"/>
    <w:rsid w:val="3F672918"/>
    <w:rsid w:val="3F961ABB"/>
    <w:rsid w:val="402F9333"/>
    <w:rsid w:val="40303CB9"/>
    <w:rsid w:val="412C6DB0"/>
    <w:rsid w:val="41530CF6"/>
    <w:rsid w:val="4154075A"/>
    <w:rsid w:val="41C45B9A"/>
    <w:rsid w:val="423726EE"/>
    <w:rsid w:val="42CA6279"/>
    <w:rsid w:val="43EE17EA"/>
    <w:rsid w:val="443B5276"/>
    <w:rsid w:val="4565E323"/>
    <w:rsid w:val="45BE3EFD"/>
    <w:rsid w:val="45D30605"/>
    <w:rsid w:val="45F58587"/>
    <w:rsid w:val="464BB291"/>
    <w:rsid w:val="479627EC"/>
    <w:rsid w:val="481FD811"/>
    <w:rsid w:val="4A6EC677"/>
    <w:rsid w:val="4A6ECA94"/>
    <w:rsid w:val="4AD519F3"/>
    <w:rsid w:val="4B7B12C3"/>
    <w:rsid w:val="4BC5DD52"/>
    <w:rsid w:val="4C1798D3"/>
    <w:rsid w:val="4CC8B1C9"/>
    <w:rsid w:val="4D2D7983"/>
    <w:rsid w:val="4D9246BA"/>
    <w:rsid w:val="4DD44FC7"/>
    <w:rsid w:val="4FF0CC54"/>
    <w:rsid w:val="50485246"/>
    <w:rsid w:val="504FE9DA"/>
    <w:rsid w:val="510071EC"/>
    <w:rsid w:val="51169341"/>
    <w:rsid w:val="5153B8B4"/>
    <w:rsid w:val="51B396F2"/>
    <w:rsid w:val="52080035"/>
    <w:rsid w:val="5241B4B7"/>
    <w:rsid w:val="52D06C6B"/>
    <w:rsid w:val="533B83DE"/>
    <w:rsid w:val="53F5C6C6"/>
    <w:rsid w:val="543CE8E0"/>
    <w:rsid w:val="54BF1373"/>
    <w:rsid w:val="56600DD8"/>
    <w:rsid w:val="5A4A2831"/>
    <w:rsid w:val="5A61F24B"/>
    <w:rsid w:val="5BDDE107"/>
    <w:rsid w:val="5C26EAF6"/>
    <w:rsid w:val="5DF85886"/>
    <w:rsid w:val="5EE2D6F4"/>
    <w:rsid w:val="5EFE31AC"/>
    <w:rsid w:val="5F0F987D"/>
    <w:rsid w:val="5F7C0EB7"/>
    <w:rsid w:val="5F96DEF1"/>
    <w:rsid w:val="60D133CF"/>
    <w:rsid w:val="611B92CA"/>
    <w:rsid w:val="62B4E147"/>
    <w:rsid w:val="62CF3BD5"/>
    <w:rsid w:val="62F820A2"/>
    <w:rsid w:val="635264FE"/>
    <w:rsid w:val="635758B3"/>
    <w:rsid w:val="63840EA8"/>
    <w:rsid w:val="63932275"/>
    <w:rsid w:val="647A851E"/>
    <w:rsid w:val="659A98EB"/>
    <w:rsid w:val="65CDAB52"/>
    <w:rsid w:val="65D85F2B"/>
    <w:rsid w:val="6608B82F"/>
    <w:rsid w:val="66DFDD1B"/>
    <w:rsid w:val="671ADF91"/>
    <w:rsid w:val="6766380A"/>
    <w:rsid w:val="67EC4C7F"/>
    <w:rsid w:val="67F0F233"/>
    <w:rsid w:val="67F140AF"/>
    <w:rsid w:val="68E6A1D1"/>
    <w:rsid w:val="68F9C74C"/>
    <w:rsid w:val="692BFD67"/>
    <w:rsid w:val="69445B7B"/>
    <w:rsid w:val="6AA2AFDB"/>
    <w:rsid w:val="6BB12239"/>
    <w:rsid w:val="6C3FDEBB"/>
    <w:rsid w:val="6C799D56"/>
    <w:rsid w:val="6CC31338"/>
    <w:rsid w:val="6D1338EF"/>
    <w:rsid w:val="6D1F4FE1"/>
    <w:rsid w:val="6DCF543D"/>
    <w:rsid w:val="6E633E3F"/>
    <w:rsid w:val="6FB4CDFB"/>
    <w:rsid w:val="6FC4070E"/>
    <w:rsid w:val="71A77BB9"/>
    <w:rsid w:val="72466692"/>
    <w:rsid w:val="72B30BB7"/>
    <w:rsid w:val="73763EBC"/>
    <w:rsid w:val="73B7E66C"/>
    <w:rsid w:val="745F99CB"/>
    <w:rsid w:val="749A8616"/>
    <w:rsid w:val="75D2855F"/>
    <w:rsid w:val="7713E963"/>
    <w:rsid w:val="779CD527"/>
    <w:rsid w:val="77E43AAD"/>
    <w:rsid w:val="781EB978"/>
    <w:rsid w:val="78CA2046"/>
    <w:rsid w:val="79DAD43E"/>
    <w:rsid w:val="7A404FAE"/>
    <w:rsid w:val="7A4FB30A"/>
    <w:rsid w:val="7A8A07EB"/>
    <w:rsid w:val="7AC76F72"/>
    <w:rsid w:val="7B3BDE0D"/>
    <w:rsid w:val="7B3D4136"/>
    <w:rsid w:val="7BADBC53"/>
    <w:rsid w:val="7C44E301"/>
    <w:rsid w:val="7C8384F2"/>
    <w:rsid w:val="7C8C29B8"/>
    <w:rsid w:val="7D0B3A00"/>
    <w:rsid w:val="7D88FC93"/>
    <w:rsid w:val="7E17317E"/>
    <w:rsid w:val="7EE136AB"/>
    <w:rsid w:val="7EFF6BCB"/>
    <w:rsid w:val="7F37A2D8"/>
    <w:rsid w:val="7F63BF78"/>
    <w:rsid w:val="7FB9F466"/>
    <w:rsid w:val="7FF6A91B"/>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8FDC"/>
  <w15:docId w15:val="{30F41E97-275B-482F-AC69-39090C6D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uiPriority="5"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semiHidden="1" w:unhideWhenUsed="1" w:qFormat="1"/>
    <w:lsdException w:name="Hyperlink" w:semiHidden="1" w:unhideWhenUsed="1"/>
    <w:lsdException w:name="FollowedHyperlink" w:semiHidden="1" w:unhideWhenUsed="1"/>
    <w:lsdException w:name="Strong" w:uiPriority="2" w:semiHidden="1" w:unhideWhenUsed="1" w:qFormat="1"/>
    <w:lsdException w:name="Emphasis" w:uiPriority="2"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hAnsiTheme="majorHAnsi" w:eastAsiaTheme="majorEastAsia"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hAnsiTheme="majorHAnsi" w:eastAsiaTheme="majorEastAsia" w:cstheme="majorBidi"/>
      <w:bCs/>
      <w:sz w:val="72"/>
      <w:szCs w:val="52"/>
    </w:rPr>
  </w:style>
  <w:style w:type="character" w:styleId="TitleChar" w:customStyle="1">
    <w:name w:val="Title Char"/>
    <w:basedOn w:val="DefaultParagraphFont"/>
    <w:link w:val="Title"/>
    <w:uiPriority w:val="1"/>
    <w:rsid w:val="00D86945"/>
    <w:rPr>
      <w:rFonts w:asciiTheme="majorHAnsi" w:hAnsiTheme="majorHAnsi" w:eastAsiaTheme="majorEastAsia"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hAnchor="margin" w:vAnchor="text" w:y="1167"/>
    </w:pPr>
    <w:rPr>
      <w:b w:val="0"/>
      <w:caps/>
      <w:spacing w:val="20"/>
      <w:sz w:val="32"/>
    </w:rPr>
  </w:style>
  <w:style w:type="character" w:styleId="SubtitleChar" w:customStyle="1">
    <w:name w:val="Subtitle Char"/>
    <w:basedOn w:val="DefaultParagraphFont"/>
    <w:link w:val="Subtitle"/>
    <w:uiPriority w:val="2"/>
    <w:rsid w:val="00D86945"/>
    <w:rPr>
      <w:rFonts w:eastAsiaTheme="minorEastAsia"/>
      <w:caps/>
      <w:color w:val="082A75" w:themeColor="text2"/>
      <w:spacing w:val="20"/>
      <w:sz w:val="32"/>
      <w:szCs w:val="22"/>
    </w:rPr>
  </w:style>
  <w:style w:type="character" w:styleId="Heading1Char" w:customStyle="1">
    <w:name w:val="Heading 1 Char"/>
    <w:basedOn w:val="DefaultParagraphFont"/>
    <w:link w:val="Heading1"/>
    <w:uiPriority w:val="4"/>
    <w:rsid w:val="00D077E9"/>
    <w:rPr>
      <w:rFonts w:asciiTheme="majorHAnsi" w:hAnsiTheme="majorHAnsi" w:eastAsiaTheme="majorEastAsia"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styleId="HeaderChar" w:customStyle="1">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styleId="FooterChar" w:customStyle="1">
    <w:name w:val="Footer Char"/>
    <w:basedOn w:val="DefaultParagraphFont"/>
    <w:link w:val="Footer"/>
    <w:uiPriority w:val="99"/>
    <w:rsid w:val="005037F0"/>
    <w:rPr>
      <w:sz w:val="24"/>
      <w:szCs w:val="24"/>
    </w:rPr>
  </w:style>
  <w:style w:type="paragraph" w:styleId="Name" w:customStyle="1">
    <w:name w:val="Name"/>
    <w:basedOn w:val="Normal"/>
    <w:uiPriority w:val="3"/>
    <w:qFormat/>
    <w:rsid w:val="00B231E5"/>
    <w:pPr>
      <w:spacing w:line="240" w:lineRule="auto"/>
      <w:jc w:val="right"/>
    </w:pPr>
  </w:style>
  <w:style w:type="character" w:styleId="Heading2Char" w:customStyle="1">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unhideWhenUsed/>
    <w:rsid w:val="00D86945"/>
    <w:rPr>
      <w:color w:val="808080"/>
    </w:rPr>
  </w:style>
  <w:style w:type="paragraph" w:styleId="Content" w:customStyle="1">
    <w:name w:val="Content"/>
    <w:basedOn w:val="Normal"/>
    <w:link w:val="ContentChar"/>
    <w:qFormat/>
    <w:rsid w:val="00DF027C"/>
    <w:rPr>
      <w:b w:val="0"/>
    </w:rPr>
  </w:style>
  <w:style w:type="paragraph" w:styleId="EmphasisText" w:customStyle="1">
    <w:name w:val="Emphasis Text"/>
    <w:basedOn w:val="Normal"/>
    <w:link w:val="EmphasisTextChar"/>
    <w:qFormat/>
    <w:rsid w:val="00DF027C"/>
  </w:style>
  <w:style w:type="character" w:styleId="ContentChar" w:customStyle="1">
    <w:name w:val="Content Char"/>
    <w:basedOn w:val="DefaultParagraphFont"/>
    <w:link w:val="Content"/>
    <w:rsid w:val="00DF027C"/>
    <w:rPr>
      <w:rFonts w:eastAsiaTheme="minorEastAsia"/>
      <w:color w:val="082A75" w:themeColor="text2"/>
      <w:sz w:val="28"/>
      <w:szCs w:val="22"/>
    </w:rPr>
  </w:style>
  <w:style w:type="character" w:styleId="EmphasisTextChar" w:customStyle="1">
    <w:name w:val="Emphasis Text Char"/>
    <w:basedOn w:val="DefaultParagraphFont"/>
    <w:link w:val="EmphasisText"/>
    <w:rsid w:val="00DF027C"/>
    <w:rPr>
      <w:rFonts w:eastAsiaTheme="minorEastAsia"/>
      <w:b/>
      <w:color w:val="082A75" w:themeColor="text2"/>
      <w:sz w:val="28"/>
      <w:szCs w:val="22"/>
    </w:rPr>
  </w:style>
  <w:style w:type="paragraph" w:styleId="TOCHeading">
    <w:name w:val="TOC Heading"/>
    <w:basedOn w:val="Heading1"/>
    <w:next w:val="Normal"/>
    <w:uiPriority w:val="39"/>
    <w:unhideWhenUsed/>
    <w:qFormat/>
    <w:rsid w:val="00B7127A"/>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B7127A"/>
    <w:pPr>
      <w:spacing w:after="100"/>
    </w:pPr>
  </w:style>
  <w:style w:type="character" w:styleId="Hyperlink">
    <w:name w:val="Hyperlink"/>
    <w:basedOn w:val="DefaultParagraphFont"/>
    <w:uiPriority w:val="99"/>
    <w:unhideWhenUsed/>
    <w:rsid w:val="00B7127A"/>
    <w:rPr>
      <w:color w:val="3592CF" w:themeColor="hyperlink"/>
      <w:u w:val="single"/>
    </w:rPr>
  </w:style>
  <w:style w:type="paragraph" w:styleId="ListParagraph">
    <w:name w:val="List Paragraph"/>
    <w:basedOn w:val="Normal"/>
    <w:uiPriority w:val="34"/>
    <w:qFormat/>
    <w:pPr>
      <w:ind w:left="720"/>
      <w:contextualSpacing/>
    </w:pPr>
  </w:style>
  <w:style w:type="table" w:styleId="GridTable4-Accent1">
    <w:name w:val="Grid Table 4 Accent 1"/>
    <w:basedOn w:val="TableNormal"/>
    <w:uiPriority w:val="49"/>
    <w:pPr>
      <w:spacing w:after="0" w:line="240" w:lineRule="auto"/>
    </w:pPr>
    <w:tblPr>
      <w:tblStyleRowBandSize w:val="1"/>
      <w:tblStyleColBandSize w:val="1"/>
      <w:tblBorders>
        <w:top w:val="single" w:color="18AFFB" w:themeColor="accent1" w:themeTint="99" w:sz="4" w:space="0"/>
        <w:left w:val="single" w:color="18AFFB" w:themeColor="accent1" w:themeTint="99" w:sz="4" w:space="0"/>
        <w:bottom w:val="single" w:color="18AFFB" w:themeColor="accent1" w:themeTint="99" w:sz="4" w:space="0"/>
        <w:right w:val="single" w:color="18AFFB" w:themeColor="accent1" w:themeTint="99" w:sz="4" w:space="0"/>
        <w:insideH w:val="single" w:color="18AFFB" w:themeColor="accent1" w:themeTint="99" w:sz="4" w:space="0"/>
        <w:insideV w:val="single" w:color="18AFFB" w:themeColor="accent1" w:themeTint="99" w:sz="4" w:space="0"/>
      </w:tblBorders>
    </w:tblPr>
    <w:tblStylePr w:type="firstRow">
      <w:rPr>
        <w:b/>
        <w:bCs/>
        <w:color w:val="FFFFFF" w:themeColor="background1"/>
      </w:rPr>
      <w:tblPr/>
      <w:tcPr>
        <w:tcBorders>
          <w:top w:val="single" w:color="024F75" w:themeColor="accent1" w:sz="4" w:space="0"/>
          <w:left w:val="single" w:color="024F75" w:themeColor="accent1" w:sz="4" w:space="0"/>
          <w:bottom w:val="single" w:color="024F75" w:themeColor="accent1" w:sz="4" w:space="0"/>
          <w:right w:val="single" w:color="024F75" w:themeColor="accent1" w:sz="4" w:space="0"/>
          <w:insideH w:val="nil"/>
          <w:insideV w:val="nil"/>
        </w:tcBorders>
        <w:shd w:val="clear" w:color="auto" w:fill="024F75" w:themeFill="accent1"/>
      </w:tcPr>
    </w:tblStylePr>
    <w:tblStylePr w:type="lastRow">
      <w:rPr>
        <w:b/>
        <w:bCs/>
      </w:rPr>
      <w:tblPr/>
      <w:tcPr>
        <w:tcBorders>
          <w:top w:val="double" w:color="024F75" w:themeColor="accent1" w:sz="4" w:space="0"/>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83486">
      <w:bodyDiv w:val="1"/>
      <w:marLeft w:val="0"/>
      <w:marRight w:val="0"/>
      <w:marTop w:val="0"/>
      <w:marBottom w:val="0"/>
      <w:divBdr>
        <w:top w:val="none" w:sz="0" w:space="0" w:color="auto"/>
        <w:left w:val="none" w:sz="0" w:space="0" w:color="auto"/>
        <w:bottom w:val="none" w:sz="0" w:space="0" w:color="auto"/>
        <w:right w:val="none" w:sz="0" w:space="0" w:color="auto"/>
      </w:divBdr>
      <w:divsChild>
        <w:div w:id="847644590">
          <w:marLeft w:val="0"/>
          <w:marRight w:val="0"/>
          <w:marTop w:val="0"/>
          <w:marBottom w:val="0"/>
          <w:divBdr>
            <w:top w:val="none" w:sz="0" w:space="0" w:color="auto"/>
            <w:left w:val="none" w:sz="0" w:space="0" w:color="auto"/>
            <w:bottom w:val="none" w:sz="0" w:space="0" w:color="auto"/>
            <w:right w:val="none" w:sz="0" w:space="0" w:color="auto"/>
          </w:divBdr>
        </w:div>
        <w:div w:id="67221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jpg" Id="rId13" /><Relationship Type="http://schemas.openxmlformats.org/officeDocument/2006/relationships/image" Target="media/image11.jp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jpg" Id="rId12" /><Relationship Type="http://schemas.openxmlformats.org/officeDocument/2006/relationships/image" Target="media/image10.jpg" Id="rId17" /><Relationship Type="http://schemas.openxmlformats.org/officeDocument/2006/relationships/numbering" Target="numbering.xml" Id="rId2" /><Relationship Type="http://schemas.openxmlformats.org/officeDocument/2006/relationships/image" Target="media/image9.jp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image" Target="media/image8.jpg" Id="rId15" /><Relationship Type="http://schemas.openxmlformats.org/officeDocument/2006/relationships/theme" Target="theme/theme1.xml" Id="rId23"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jpg" Id="rId14" /><Relationship Type="http://schemas.openxmlformats.org/officeDocument/2006/relationships/glossaryDocument" Target="glossary/document.xml" Id="rId22" /><Relationship Type="http://schemas.openxmlformats.org/officeDocument/2006/relationships/image" Target="/media/imageb.jpg" Id="R09049f9389ce430f" /></Relationships>
</file>

<file path=word/_rels/footnotes.xml.rels><?xml version="1.0" encoding="UTF-8" standalone="yes"?>
<Relationships xmlns="http://schemas.openxmlformats.org/package/2006/relationships"><Relationship Id="rId2" Type="http://schemas.openxmlformats.org/officeDocument/2006/relationships/hyperlink" Target="https://www.marketingcharts.com/advertising-trends/spending-and-spenders-111801" TargetMode="External"/><Relationship Id="rId1" Type="http://schemas.openxmlformats.org/officeDocument/2006/relationships/hyperlink" Target="https://www.forbes.com/sites/bernardmarr/2018/05/21/how-much-data-do-we-create-every-day-the-mind-blowing-stats-everyone-should-r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7F16FB997643DCBF6479529DC8E513"/>
        <w:category>
          <w:name w:val="General"/>
          <w:gallery w:val="placeholder"/>
        </w:category>
        <w:types>
          <w:type w:val="bbPlcHdr"/>
        </w:types>
        <w:behaviors>
          <w:behavior w:val="content"/>
        </w:behaviors>
        <w:guid w:val="{90FED5C1-5B05-470B-8BA0-8C2871C13370}"/>
      </w:docPartPr>
      <w:docPartBody>
        <w:p w:rsidR="00745886" w:rsidRDefault="00745886">
          <w:pPr>
            <w:pStyle w:val="DD7F16FB997643DCBF6479529DC8E513"/>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July 21</w:t>
          </w:r>
          <w:r w:rsidRPr="00D86945">
            <w:rPr>
              <w:rStyle w:val="SubtitleChar"/>
              <w:b/>
            </w:rPr>
            <w:fldChar w:fldCharType="end"/>
          </w:r>
        </w:p>
      </w:docPartBody>
    </w:docPart>
    <w:docPart>
      <w:docPartPr>
        <w:name w:val="06FA18B642DD4FE98757A1B305F6C7EE"/>
        <w:category>
          <w:name w:val="General"/>
          <w:gallery w:val="placeholder"/>
        </w:category>
        <w:types>
          <w:type w:val="bbPlcHdr"/>
        </w:types>
        <w:behaviors>
          <w:behavior w:val="content"/>
        </w:behaviors>
        <w:guid w:val="{D807CC61-A447-43CE-BDD9-8510CA8E072F}"/>
      </w:docPartPr>
      <w:docPartBody>
        <w:p w:rsidR="00745886" w:rsidRDefault="00745886">
          <w:pPr>
            <w:pStyle w:val="06FA18B642DD4FE98757A1B305F6C7E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41"/>
    <w:rsid w:val="000E0AC8"/>
    <w:rsid w:val="00321075"/>
    <w:rsid w:val="00616841"/>
    <w:rsid w:val="007341BD"/>
    <w:rsid w:val="00745886"/>
    <w:rsid w:val="00B4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DD7F16FB997643DCBF6479529DC8E513">
    <w:name w:val="DD7F16FB997643DCBF6479529DC8E513"/>
  </w:style>
  <w:style w:type="paragraph" w:customStyle="1" w:styleId="06FA18B642DD4FE98757A1B305F6C7EE">
    <w:name w:val="06FA18B642DD4FE98757A1B305F6C7EE"/>
  </w:style>
  <w:style w:type="paragraph" w:customStyle="1" w:styleId="C1A8E27FA2A64EE2BA3FA875D8653B09">
    <w:name w:val="C1A8E27FA2A64EE2BA3FA875D8653B09"/>
  </w:style>
  <w:style w:type="paragraph" w:customStyle="1" w:styleId="FD56E7423B704733BE199E2117F7DC6B">
    <w:name w:val="FD56E7423B704733BE199E2117F7DC6B"/>
  </w:style>
  <w:style w:type="paragraph" w:customStyle="1" w:styleId="2BF0A46FAE984751A911AAF34D80D392">
    <w:name w:val="2BF0A46FAE984751A911AAF34D80D392"/>
  </w:style>
  <w:style w:type="paragraph" w:customStyle="1" w:styleId="6712604A15B74114BACB051256F9F0BD">
    <w:name w:val="6712604A15B74114BACB051256F9F0BD"/>
  </w:style>
  <w:style w:type="paragraph" w:customStyle="1" w:styleId="96AAE9D24F64487F9801865831F27264">
    <w:name w:val="96AAE9D24F64487F9801865831F27264"/>
  </w:style>
  <w:style w:type="paragraph" w:customStyle="1" w:styleId="E37C28EC2A2F4B5EBBA8726C9F7D1768">
    <w:name w:val="E37C28EC2A2F4B5EBBA8726C9F7D1768"/>
  </w:style>
  <w:style w:type="paragraph" w:customStyle="1" w:styleId="B1B656F358074B918074C5BE3492E9A9">
    <w:name w:val="B1B656F358074B918074C5BE3492E9A9"/>
    <w:rsid w:val="00616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1C55-D8A2-4D08-AFBB-32E3876516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Report </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dc:creator>
  <keywords/>
  <dc:description/>
  <lastModifiedBy>Joseph Ishie</lastModifiedBy>
  <revision>9</revision>
  <lastPrinted>2006-08-01T17:47:00.0000000Z</lastPrinted>
  <dcterms:created xsi:type="dcterms:W3CDTF">2020-07-20T23:02:00.0000000Z</dcterms:created>
  <dcterms:modified xsi:type="dcterms:W3CDTF">2020-09-08T20:15:21.7953338Z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406999</vt:lpwstr>
  </property>
  <property fmtid="{D5CDD505-2E9C-101B-9397-08002B2CF9AE}" name="NXPowerLiteSettings" pid="3">
    <vt:lpwstr>C7000400038000</vt:lpwstr>
  </property>
  <property fmtid="{D5CDD505-2E9C-101B-9397-08002B2CF9AE}" name="NXPowerLiteVersion" pid="4">
    <vt:lpwstr>S9.0.1</vt:lpwstr>
  </property>
  <property fmtid="{D5CDD505-2E9C-101B-9397-08002B2CF9AE}" name="_TemplateID" pid="5">
    <vt:lpwstr>TC100670409990</vt:lpwstr>
  </property>
</Properties>
</file>